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4B45F">
      <w:pPr>
        <w:spacing w:afterLines="0" w:line="560" w:lineRule="exact"/>
        <w:ind w:firstLine="643" w:firstLineChars="200"/>
        <w:rPr>
          <w:rFonts w:hint="eastAsia" w:ascii="仿宋_GB2312" w:eastAsia="仿宋_GB2312" w:hAnsiTheme="minorEastAsia" w:cstheme="minorEastAsia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eastAsia="仿宋_GB2312" w:hAnsiTheme="minorEastAsia" w:cstheme="minorEastAsia"/>
          <w:b/>
          <w:bCs/>
          <w:color w:val="333333"/>
          <w:sz w:val="32"/>
          <w:szCs w:val="32"/>
          <w:shd w:val="clear" w:color="auto" w:fill="FFFFFF"/>
        </w:rPr>
        <w:t>竞价公告如下：</w:t>
      </w:r>
    </w:p>
    <w:p w14:paraId="2BDA77D7">
      <w:pPr>
        <w:numPr>
          <w:ilvl w:val="0"/>
          <w:numId w:val="0"/>
        </w:numPr>
        <w:spacing w:after="0" w:afterLines="0" w:line="560" w:lineRule="exact"/>
        <w:ind w:firstLine="640" w:firstLineChars="200"/>
        <w:rPr>
          <w:rFonts w:hint="eastAsia" w:ascii="仿宋_GB2312" w:eastAsia="仿宋_GB2312" w:hAnsiTheme="minorEastAsia" w:cstheme="minorEastAsia"/>
          <w:b/>
          <w:bCs/>
          <w:color w:val="333333"/>
          <w:sz w:val="32"/>
          <w:szCs w:val="32"/>
          <w:shd w:val="clear" w:color="auto" w:fill="FFFFFF"/>
        </w:rPr>
      </w:pPr>
      <w:bookmarkStart w:id="0" w:name="OLE_LINK22"/>
      <w:bookmarkStart w:id="1" w:name="OLE_LINK21"/>
      <w:r>
        <w:rPr>
          <w:rFonts w:hint="eastAsia" w:ascii="仿宋_GB2312" w:hAnsi="宋体" w:eastAsia="仿宋_GB2312" w:cs="宋体"/>
          <w:b w:val="0"/>
          <w:bCs w:val="0"/>
          <w:color w:val="333333"/>
          <w:sz w:val="32"/>
          <w:szCs w:val="32"/>
          <w:highlight w:val="none"/>
          <w:u w:val="single"/>
          <w:shd w:val="clear" w:color="auto" w:fill="FFFFFF"/>
        </w:rPr>
        <w:t>丽水市莲都区</w:t>
      </w:r>
      <w:bookmarkEnd w:id="0"/>
      <w:bookmarkEnd w:id="1"/>
      <w:r>
        <w:rPr>
          <w:rFonts w:hint="eastAsia" w:ascii="仿宋_GB2312" w:hAnsi="宋体" w:eastAsia="仿宋_GB2312" w:cs="宋体"/>
          <w:color w:val="333333"/>
          <w:sz w:val="32"/>
          <w:szCs w:val="32"/>
          <w:highlight w:val="none"/>
          <w:u w:val="single"/>
          <w:shd w:val="clear" w:color="auto" w:fill="FFFFFF"/>
        </w:rPr>
        <w:t>水务发展投资有限公司</w:t>
      </w:r>
      <w:r>
        <w:rPr>
          <w:rFonts w:hint="eastAsia" w:ascii="仿宋_GB2312" w:hAnsi="宋体" w:eastAsia="仿宋_GB2312" w:cs="宋体"/>
          <w:b w:val="0"/>
          <w:bCs w:val="0"/>
          <w:color w:val="333333"/>
          <w:sz w:val="32"/>
          <w:szCs w:val="32"/>
          <w:highlight w:val="none"/>
          <w:shd w:val="clear" w:color="auto" w:fill="FFFFFF"/>
        </w:rPr>
        <w:t>（单位）</w:t>
      </w: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u w:val="single"/>
          <w:lang w:val="en-US" w:eastAsia="zh-CN" w:bidi="ar-SA"/>
          <w:woUserID w:val="1"/>
        </w:rPr>
        <w:t>莲都区碧湖平原防洪排涝工程（新治河支河、山根溪拓宽及新开河段)项目涉路施工安全评估</w:t>
      </w:r>
      <w:r>
        <w:rPr>
          <w:rFonts w:hint="eastAsia" w:ascii="仿宋_GB2312" w:hAnsi="宋体" w:eastAsia="仿宋_GB2312" w:cs="宋体"/>
          <w:b w:val="0"/>
          <w:bCs w:val="0"/>
          <w:color w:val="333333"/>
          <w:sz w:val="32"/>
          <w:szCs w:val="32"/>
          <w:highlight w:val="none"/>
          <w:u w:val="none"/>
          <w:shd w:val="clear" w:color="auto" w:fill="FFFFFF"/>
        </w:rPr>
        <w:t>（中介服务项目）</w:t>
      </w:r>
      <w:r>
        <w:rPr>
          <w:rFonts w:hint="eastAsia" w:ascii="仿宋_GB2312" w:hAnsi="宋体" w:eastAsia="仿宋_GB2312" w:cs="宋体"/>
          <w:color w:val="333333"/>
          <w:sz w:val="32"/>
          <w:szCs w:val="32"/>
          <w:highlight w:val="none"/>
          <w:shd w:val="clear" w:color="auto" w:fill="FFFFFF"/>
        </w:rPr>
        <w:t>将在莲都区限额项目交易平台进行公开竞价，</w:t>
      </w:r>
      <w:r>
        <w:rPr>
          <w:rFonts w:hint="eastAsia" w:ascii="仿宋_GB2312" w:hAnsi="宋体" w:eastAsia="仿宋_GB2312" w:cs="宋体"/>
          <w:b w:val="0"/>
          <w:bCs w:val="0"/>
          <w:color w:val="333333"/>
          <w:sz w:val="32"/>
          <w:szCs w:val="32"/>
          <w:highlight w:val="none"/>
          <w:shd w:val="clear" w:color="auto" w:fill="FFFFFF"/>
        </w:rPr>
        <w:t>现将有关内容公告如下：</w:t>
      </w:r>
    </w:p>
    <w:p w14:paraId="32F15B86">
      <w:pPr>
        <w:numPr>
          <w:ilvl w:val="0"/>
          <w:numId w:val="0"/>
        </w:numPr>
        <w:spacing w:afterLines="0" w:line="560" w:lineRule="exact"/>
        <w:ind w:firstLine="643" w:firstLineChars="200"/>
        <w:rPr>
          <w:rFonts w:hint="eastAsia" w:ascii="仿宋_GB2312" w:hAnsi="宋体" w:eastAsia="仿宋_GB2312" w:cs="宋体"/>
          <w:b/>
          <w:bCs/>
          <w:color w:val="333333"/>
          <w:sz w:val="32"/>
          <w:szCs w:val="32"/>
          <w:highlight w:val="none"/>
          <w:shd w:val="clear" w:color="auto" w:fill="FFFFFF"/>
        </w:rPr>
      </w:pPr>
      <w:r>
        <w:rPr>
          <w:rFonts w:hint="eastAsia" w:ascii="仿宋_GB2312" w:eastAsia="仿宋_GB2312" w:hAnsiTheme="minorEastAsia" w:cstheme="minorEastAsia"/>
          <w:b/>
          <w:bCs/>
          <w:color w:val="333333"/>
          <w:sz w:val="32"/>
          <w:szCs w:val="32"/>
          <w:shd w:val="clear" w:color="auto" w:fill="FFFFFF"/>
        </w:rPr>
        <w:t>一、</w:t>
      </w:r>
      <w:r>
        <w:rPr>
          <w:rFonts w:hint="eastAsia" w:ascii="仿宋_GB2312" w:hAnsi="宋体" w:eastAsia="仿宋_GB2312" w:cs="宋体"/>
          <w:b/>
          <w:bCs/>
          <w:color w:val="333333"/>
          <w:sz w:val="32"/>
          <w:szCs w:val="32"/>
          <w:highlight w:val="none"/>
          <w:shd w:val="clear" w:color="auto" w:fill="FFFFFF"/>
        </w:rPr>
        <w:t>项目概况及竞价要求</w:t>
      </w:r>
    </w:p>
    <w:p w14:paraId="3C287508">
      <w:pPr>
        <w:pStyle w:val="5"/>
        <w:shd w:val="clear" w:color="auto" w:fill="FFFFFF"/>
        <w:spacing w:before="0" w:beforeAutospacing="0" w:after="0" w:afterLines="0" w:afterAutospacing="0" w:line="560" w:lineRule="exact"/>
        <w:ind w:firstLine="641"/>
        <w:rPr>
          <w:rFonts w:ascii="仿宋_GB2312" w:hAnsi="仿宋" w:eastAsia="仿宋_GB2312" w:cs="仿宋"/>
          <w:color w:val="333333"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</w:rPr>
        <w:t>1.项目地点：</w:t>
      </w:r>
      <w:r>
        <w:rPr>
          <w:rFonts w:hint="eastAsia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1"/>
        </w:rPr>
        <w:t>莲都区碧湖镇</w:t>
      </w:r>
    </w:p>
    <w:p w14:paraId="15D8E25F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  <w:t>2.项目基本情况：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highlight w:val="none"/>
          <w:lang w:bidi="ar"/>
        </w:rPr>
        <w:t>本项目立项依据为</w:t>
      </w: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《莲都区碧湖平原防洪排涝工程（新治河支河、山根溪拓宽及新开河段)初步设计的批复》（莲发改审批[2025〕92号），莲都区碧湖平原防洪排涝工程（新治河支河、山根溪拓宽及新开河段)项目法人为丽水市莲都区水利局，委托建设单位为丽水市莲都区水务发展投资有限公司。工程</w:t>
      </w:r>
      <w:r>
        <w:rPr>
          <w:rFonts w:hint="default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概算</w:t>
      </w: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总投资为20433.27万元。</w:t>
      </w:r>
    </w:p>
    <w:p w14:paraId="132ED94F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3.竞价内容范围：根据相关法律法规</w:t>
      </w:r>
      <w:r>
        <w:rPr>
          <w:rFonts w:hint="default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、政</w:t>
      </w: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策文件及发包人要求，完成莲都区碧湖平原防洪排涝工程（新治河支河、山根溪拓宽及新开河段)涉路施工安全评价报告及并协助完成相关审批工作等服务。</w:t>
      </w:r>
    </w:p>
    <w:p w14:paraId="49810D58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4.中介服务完成期限要求：以业主要求为准。</w:t>
      </w:r>
    </w:p>
    <w:p w14:paraId="52F1650F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5.质量要求：符合相关法律法规、政策文件及业主要求。</w:t>
      </w:r>
    </w:p>
    <w:p w14:paraId="06F2017B">
      <w:pPr>
        <w:shd w:val="clear" w:color="auto" w:fill="FFFFFF"/>
        <w:spacing w:before="0" w:beforeAutospacing="0" w:after="0" w:afterLines="0" w:afterAutospacing="0" w:line="560" w:lineRule="exact"/>
        <w:ind w:firstLine="640" w:firstLineChars="200"/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  <w:t>6.竞价控制价（设置依据）：经多家单位咨询，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highlight w:val="none"/>
        </w:rPr>
        <w:t>最低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highlight w:val="none"/>
          <w:lang w:val="en-US" w:eastAsia="zh-CN"/>
        </w:rPr>
        <w:t>限价60000元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highlight w:val="none"/>
        </w:rPr>
        <w:t>，最高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highlight w:val="none"/>
          <w:lang w:val="en-US" w:eastAsia="zh-CN"/>
        </w:rPr>
        <w:t>限价64000元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  <w:t>超出范围的无效。</w:t>
      </w:r>
      <w:r>
        <w:rPr>
          <w:rFonts w:hint="default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1"/>
        </w:rPr>
        <w:t>其中涉路施工安全评估</w:t>
      </w:r>
      <w:r>
        <w:rPr>
          <w:rFonts w:hint="eastAsia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1"/>
        </w:rPr>
        <w:t>相关服务</w:t>
      </w:r>
      <w:r>
        <w:rPr>
          <w:rFonts w:hint="default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2"/>
        </w:rPr>
        <w:t>总价包干，其中</w:t>
      </w: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u w:val="none"/>
          <w:lang w:val="en-US" w:eastAsia="zh-CN" w:bidi="ar-SA"/>
          <w:woUserID w:val="1"/>
        </w:rPr>
        <w:t>涉路施工安全评估</w:t>
      </w:r>
      <w:r>
        <w:rPr>
          <w:rFonts w:hint="eastAsia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2"/>
        </w:rPr>
        <w:t>报告编制相关服务费用</w:t>
      </w:r>
      <w:r>
        <w:rPr>
          <w:rFonts w:hint="default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2"/>
        </w:rPr>
        <w:t>总价包干，</w:t>
      </w:r>
      <w:r>
        <w:rPr>
          <w:rFonts w:hint="eastAsia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2"/>
        </w:rPr>
        <w:t>包含人工费</w:t>
      </w:r>
      <w:r>
        <w:rPr>
          <w:rFonts w:hint="default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2"/>
        </w:rPr>
        <w:t>、</w:t>
      </w:r>
      <w:r>
        <w:rPr>
          <w:rFonts w:hint="eastAsia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2"/>
        </w:rPr>
        <w:t>现场踏勘费、</w:t>
      </w:r>
      <w:r>
        <w:rPr>
          <w:rFonts w:hint="default" w:ascii="仿宋_GB2312" w:eastAsia="仿宋_GB2312" w:hAnsiTheme="minorEastAsia" w:cstheme="minorEastAsia"/>
          <w:color w:val="333333"/>
          <w:sz w:val="32"/>
          <w:szCs w:val="32"/>
          <w:lang w:eastAsia="zh-CN"/>
          <w:woUserID w:val="2"/>
        </w:rPr>
        <w:t>监测费、</w:t>
      </w:r>
      <w:r>
        <w:rPr>
          <w:rFonts w:hint="eastAsia" w:ascii="仿宋_GB2312" w:eastAsia="仿宋_GB2312" w:hAnsiTheme="minorEastAsia" w:cstheme="minorEastAsia"/>
          <w:color w:val="333333"/>
          <w:sz w:val="32"/>
          <w:szCs w:val="32"/>
          <w:lang w:val="en-US" w:eastAsia="zh-CN"/>
          <w:woUserID w:val="2"/>
        </w:rPr>
        <w:t>调查费、工本费、差旅费、场地费、</w:t>
      </w:r>
      <w:r>
        <w:rPr>
          <w:rFonts w:hint="default" w:ascii="仿宋_GB2312" w:eastAsia="仿宋_GB2312" w:hAnsiTheme="minorEastAsia" w:cstheme="minorEastAsia"/>
          <w:color w:val="333333"/>
          <w:sz w:val="32"/>
          <w:szCs w:val="32"/>
          <w:woUserID w:val="2"/>
        </w:rPr>
        <w:t>专家费、</w:t>
      </w:r>
      <w:r>
        <w:rPr>
          <w:rFonts w:hint="eastAsia" w:ascii="仿宋_GB2312" w:eastAsia="仿宋_GB2312" w:hAnsiTheme="minorEastAsia" w:cstheme="minorEastAsia"/>
          <w:color w:val="333333"/>
          <w:sz w:val="32"/>
          <w:szCs w:val="32"/>
          <w:woUserID w:val="2"/>
        </w:rPr>
        <w:t>税金等所有相关费用。</w:t>
      </w:r>
    </w:p>
    <w:p w14:paraId="79147D08">
      <w:pPr>
        <w:pStyle w:val="5"/>
        <w:spacing w:before="0" w:beforeAutospacing="0" w:after="0" w:afterLines="0" w:afterAutospacing="0" w:line="560" w:lineRule="exact"/>
        <w:ind w:firstLine="641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7.交易服务费由中标人支付。</w:t>
      </w:r>
    </w:p>
    <w:p w14:paraId="381BF707">
      <w:pPr>
        <w:pStyle w:val="5"/>
        <w:spacing w:before="0" w:beforeAutospacing="0" w:after="0" w:afterLines="0" w:afterAutospacing="0" w:line="560" w:lineRule="exact"/>
        <w:ind w:firstLine="641"/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二、竞价时间：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lang w:val="en-US" w:eastAsia="zh-CN" w:bidi="ar"/>
          <w:woUserID w:val="1"/>
        </w:rPr>
        <w:t>自公告之日起至2026年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u w:val="single"/>
          <w:lang w:val="en-US" w:eastAsia="zh-CN" w:bidi="ar"/>
          <w:woUserID w:val="1"/>
        </w:rPr>
        <w:t xml:space="preserve">  4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u w:val="single"/>
          <w:lang w:val="en-US" w:eastAsia="zh-CN" w:bidi="ar"/>
          <w:woUserID w:val="1"/>
        </w:rPr>
        <w:t xml:space="preserve">  6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lang w:val="en-US" w:eastAsia="zh-CN" w:bidi="ar"/>
          <w:woUserID w:val="1"/>
        </w:rPr>
        <w:t>日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u w:val="single"/>
          <w:lang w:val="en-US" w:eastAsia="zh-CN" w:bidi="ar"/>
          <w:woUserID w:val="1"/>
        </w:rPr>
        <w:t xml:space="preserve"> 15 </w:t>
      </w:r>
      <w:r>
        <w:rPr>
          <w:rFonts w:hint="eastAsia" w:ascii="仿宋_GB2312" w:hAnsi="仿宋" w:eastAsia="仿宋_GB2312" w:cs="仿宋"/>
          <w:color w:val="333333"/>
          <w:kern w:val="2"/>
          <w:sz w:val="32"/>
          <w:szCs w:val="32"/>
          <w:lang w:val="en-US" w:eastAsia="zh-CN" w:bidi="ar"/>
          <w:woUserID w:val="1"/>
        </w:rPr>
        <w:t>时止（以实际竞价时间为准）。</w:t>
      </w:r>
    </w:p>
    <w:p w14:paraId="2B0D3BE4">
      <w:pPr>
        <w:pStyle w:val="2"/>
        <w:bidi w:val="0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竞价人条件：</w:t>
      </w:r>
    </w:p>
    <w:p w14:paraId="3A31E50E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经相关部门审核注册入网，取得网上竞价资格的中介机构，可参与相应资质类型及等级要求的中介服务项目的竞价。</w:t>
      </w:r>
    </w:p>
    <w:p w14:paraId="1EEB4C87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1、资质类型及等级要求：工程咨询（公路）乙级及以上；</w:t>
      </w:r>
    </w:p>
    <w:p w14:paraId="062BB0FB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2、提供近三年建设项目的涉路施工安全性评价业绩（类似业绩至少一个，需同时提供对应单位盖章的业绩合同和服务完成证明），竞价截止时间前提供，按要求上传至交易平台，否则视为无业绩）；</w:t>
      </w:r>
    </w:p>
    <w:p w14:paraId="2B88D52F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3、因不符合条件参加竞价的，由竞价人自行承担相应的法律责任。</w:t>
      </w:r>
    </w:p>
    <w:p w14:paraId="616A8ABA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4、人员要求：满足相关法律法规、行业规定及发包人要求。</w:t>
      </w:r>
    </w:p>
    <w:p w14:paraId="15BD25B4">
      <w:pPr>
        <w:widowControl/>
        <w:spacing w:afterLines="0" w:line="560" w:lineRule="exact"/>
        <w:ind w:firstLine="640" w:firstLineChars="200"/>
        <w:jc w:val="left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5、经营范围要求：满足相关法律法规要求。</w:t>
      </w:r>
    </w:p>
    <w:p w14:paraId="1135D542">
      <w:pPr>
        <w:pStyle w:val="2"/>
        <w:bidi w:val="0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四、咨询、现场勘察的时间与方式：</w:t>
      </w:r>
    </w:p>
    <w:p w14:paraId="06409954">
      <w:pPr>
        <w:pStyle w:val="2"/>
        <w:bidi w:val="0"/>
        <w:ind w:firstLine="640" w:firstLineChars="200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highlight w:val="none"/>
          <w:lang w:val="en-US" w:eastAsia="zh-CN" w:bidi="ar-SA"/>
          <w:woUserID w:val="1"/>
        </w:rPr>
      </w:pPr>
      <w:r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lang w:val="en-US" w:eastAsia="zh-CN" w:bidi="ar-SA"/>
          <w:woUserID w:val="1"/>
        </w:rPr>
        <w:t>自公告之日起至 2026 年 4 月 6 日 15 时止（节假日除外）（以实际竞价时间为准）接受咨询，有需要现场勘察的请与项目业主联系统一安排现场勘察。</w:t>
      </w:r>
    </w:p>
    <w:p w14:paraId="65ED1652">
      <w:pPr>
        <w:pStyle w:val="5"/>
        <w:spacing w:before="0" w:beforeAutospacing="0" w:after="0" w:afterLines="0" w:afterAutospacing="0" w:line="560" w:lineRule="exact"/>
        <w:ind w:firstLine="641"/>
        <w:rPr>
          <w:rFonts w:hint="eastAsia" w:ascii="仿宋_GB2312" w:eastAsia="仿宋_GB2312" w:hAnsiTheme="minorEastAsia" w:cstheme="minorEastAsia"/>
          <w:color w:val="333333"/>
          <w:kern w:val="2"/>
          <w:sz w:val="32"/>
          <w:szCs w:val="32"/>
          <w:highlight w:val="none"/>
          <w:lang w:val="en-US" w:eastAsia="zh-CN" w:bidi="ar-SA"/>
          <w:woUserID w:val="1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五、竞价成交方式：</w:t>
      </w:r>
      <w:r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  <w:t>竞价方式为暗报价，超出报价范围的无效。本次竞价采用最低中标原则，如有多家单位最低报价相同，结合竞价人提交业绩、资质等，从符合条件的报名单位中采用综合选取抽签法确定服务单位。其中报名单位符合条件家数在15家(不包含本数)以内的，综合选取3家</w:t>
      </w:r>
      <w:r>
        <w:rPr>
          <w:rFonts w:ascii="仿宋_GB2312" w:hAnsi="仿宋" w:eastAsia="仿宋_GB2312" w:cs="仿宋"/>
          <w:color w:val="333333"/>
          <w:sz w:val="32"/>
          <w:szCs w:val="32"/>
          <w:highlight w:val="none"/>
        </w:rPr>
        <w:t>及</w:t>
      </w:r>
      <w:r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  <w:t>以上，报名单位符合条件家数在15家(包含本数)以上的，综合选取5家</w:t>
      </w:r>
      <w:r>
        <w:rPr>
          <w:rFonts w:ascii="仿宋_GB2312" w:hAnsi="仿宋" w:eastAsia="仿宋_GB2312" w:cs="仿宋"/>
          <w:color w:val="333333"/>
          <w:sz w:val="32"/>
          <w:szCs w:val="32"/>
          <w:highlight w:val="none"/>
        </w:rPr>
        <w:t>及</w:t>
      </w:r>
      <w:r>
        <w:rPr>
          <w:rFonts w:hint="eastAsia" w:ascii="仿宋_GB2312" w:hAnsi="仿宋" w:eastAsia="仿宋_GB2312" w:cs="仿宋"/>
          <w:color w:val="333333"/>
          <w:sz w:val="32"/>
          <w:szCs w:val="32"/>
          <w:highlight w:val="none"/>
        </w:rPr>
        <w:t>以上，采用随机抽签的方式确定成交单位（报名单位符合条件家数少于3家(包含本数)的采用直接抽签）。</w:t>
      </w:r>
    </w:p>
    <w:p w14:paraId="64013D36">
      <w:pPr>
        <w:rPr>
          <w:rFonts w:hint="eastAsia"/>
        </w:rPr>
      </w:pPr>
      <w:bookmarkStart w:id="2" w:name="_GoBack"/>
      <w:bookmarkEnd w:id="2"/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B278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4">
    <w:name w:val="Plain Text"/>
    <w:basedOn w:val="1"/>
    <w:uiPriority w:val="0"/>
    <w:rPr>
      <w:rFonts w:ascii="宋体" w:hAnsi="Courier New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1132</Words>
  <Characters>1169</Characters>
  <TotalTime>0</TotalTime>
  <ScaleCrop>false</ScaleCrop>
  <LinksUpToDate>false</LinksUpToDate>
  <CharactersWithSpaces>1267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2026-04-02T07:01:23Z</dcterms:created>
  <dc:creator>Administrator</dc:creator>
  <cp:lastModifiedBy>海波～529225</cp:lastModifiedBy>
  <dcterms:modified xsi:type="dcterms:W3CDTF">2026-04-02T07:03:06Z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eyJoZGlkIjoiMTg5ZjRlOTQ1YjI2YTI0NjQ1MjUyNGMzNDZmNmMxYWMiLCJ1c2VySWQiOiI0MjMzNDM2NzQifQ==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10F52D57653C40F6BD4AEA5955200395_12</vt:lpwstr>
  </property>
</Properties>
</file>