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BFA67D6">
      <w:pPr>
        <w:pStyle w:val="3"/>
        <w:rPr>
          <w:rFonts w:hint="default"/>
          <w:lang w:val="en-US" w:eastAsia="zh-CN"/>
        </w:rPr>
      </w:pPr>
      <w:bookmarkStart w:id="0" w:name="_Toc286826574"/>
      <w:bookmarkStart w:id="1" w:name="_Toc286827071"/>
      <w:bookmarkStart w:id="2" w:name="_Toc466966734"/>
      <w:bookmarkStart w:id="3" w:name="_Toc413336325"/>
      <w:bookmarkStart w:id="4" w:name="_Toc286830187"/>
    </w:p>
    <w:p w14:paraId="5B593587">
      <w:pPr>
        <w:pStyle w:val="10"/>
        <w:pageBreakBefore w:val="0"/>
        <w:kinsoku/>
        <w:wordWrap w:val="0"/>
        <w:overflowPunct/>
        <w:topLinePunct w:val="0"/>
        <w:autoSpaceDE/>
        <w:autoSpaceDN/>
        <w:bidi w:val="0"/>
        <w:adjustRightInd/>
        <w:snapToGrid/>
        <w:spacing w:before="0" w:beforeAutospacing="0" w:after="0" w:afterAutospacing="0" w:line="360" w:lineRule="auto"/>
        <w:jc w:val="center"/>
        <w:textAlignment w:val="auto"/>
        <w:rPr>
          <w:rFonts w:hint="eastAsia" w:ascii="宋体" w:hAnsi="宋体" w:eastAsia="宋体" w:cs="宋体"/>
          <w:b/>
          <w:sz w:val="36"/>
          <w:szCs w:val="36"/>
          <w:shd w:val="clear" w:color="auto" w:fill="FFFFFF"/>
          <w:lang w:val="en-US" w:eastAsia="zh-CN"/>
        </w:rPr>
      </w:pPr>
      <w:r>
        <w:rPr>
          <w:rFonts w:hint="eastAsia" w:ascii="宋体" w:hAnsi="宋体" w:eastAsia="宋体" w:cs="宋体"/>
          <w:b/>
          <w:sz w:val="36"/>
          <w:szCs w:val="36"/>
          <w:shd w:val="clear" w:color="auto" w:fill="FFFFFF"/>
          <w:lang w:val="en-US" w:eastAsia="zh-CN"/>
        </w:rPr>
        <w:t>丽水东西岩客运综合交通枢纽连接线工程-下穿铁路马村特大桥监</w:t>
      </w:r>
      <w:r>
        <w:rPr>
          <w:rFonts w:hint="eastAsia" w:eastAsia="宋体" w:cs="宋体"/>
          <w:b/>
          <w:sz w:val="36"/>
          <w:szCs w:val="36"/>
          <w:shd w:val="clear" w:color="auto" w:fill="FFFFFF"/>
          <w:lang w:val="en-US" w:eastAsia="zh-CN"/>
        </w:rPr>
        <w:t>测</w:t>
      </w:r>
      <w:r>
        <w:rPr>
          <w:rFonts w:hint="eastAsia" w:ascii="宋体" w:hAnsi="宋体" w:eastAsia="宋体" w:cs="宋体"/>
          <w:b/>
          <w:sz w:val="36"/>
          <w:szCs w:val="36"/>
          <w:shd w:val="clear" w:color="auto" w:fill="FFFFFF"/>
          <w:lang w:val="en-US" w:eastAsia="zh-CN"/>
        </w:rPr>
        <w:t>单位</w:t>
      </w:r>
    </w:p>
    <w:p w14:paraId="6C6DF06C">
      <w:pPr>
        <w:pStyle w:val="10"/>
        <w:pageBreakBefore w:val="0"/>
        <w:kinsoku/>
        <w:wordWrap w:val="0"/>
        <w:overflowPunct/>
        <w:topLinePunct w:val="0"/>
        <w:autoSpaceDE/>
        <w:autoSpaceDN/>
        <w:bidi w:val="0"/>
        <w:adjustRightInd/>
        <w:snapToGrid/>
        <w:spacing w:before="0" w:beforeAutospacing="0" w:after="0" w:afterAutospacing="0" w:line="360" w:lineRule="auto"/>
        <w:jc w:val="center"/>
        <w:textAlignment w:val="auto"/>
        <w:rPr>
          <w:rFonts w:hint="eastAsia" w:ascii="宋体" w:hAnsi="宋体" w:eastAsia="宋体" w:cs="宋体"/>
          <w:sz w:val="10"/>
          <w:szCs w:val="10"/>
        </w:rPr>
      </w:pPr>
      <w:r>
        <w:rPr>
          <w:rFonts w:hint="eastAsia" w:ascii="宋体" w:hAnsi="宋体" w:eastAsia="宋体" w:cs="宋体"/>
          <w:b/>
          <w:sz w:val="36"/>
          <w:szCs w:val="36"/>
          <w:shd w:val="clear" w:color="auto" w:fill="FFFFFF"/>
        </w:rPr>
        <w:t>网上竞价公告</w:t>
      </w:r>
      <w:bookmarkEnd w:id="0"/>
      <w:bookmarkEnd w:id="1"/>
      <w:bookmarkEnd w:id="2"/>
      <w:bookmarkEnd w:id="3"/>
      <w:bookmarkEnd w:id="4"/>
      <w:bookmarkStart w:id="5" w:name="_Toc286826575"/>
      <w:bookmarkStart w:id="6" w:name="_Toc286830188"/>
      <w:bookmarkStart w:id="7" w:name="_Toc466966735"/>
      <w:bookmarkStart w:id="8" w:name="_Toc413336326"/>
      <w:bookmarkStart w:id="9" w:name="_Toc286827072"/>
    </w:p>
    <w:bookmarkEnd w:id="5"/>
    <w:bookmarkEnd w:id="6"/>
    <w:bookmarkEnd w:id="7"/>
    <w:bookmarkEnd w:id="8"/>
    <w:bookmarkEnd w:id="9"/>
    <w:p w14:paraId="42F8C1E2">
      <w:pPr>
        <w:pStyle w:val="20"/>
        <w:pageBreakBefore w:val="0"/>
        <w:kinsoku/>
        <w:wordWrap/>
        <w:overflowPunct/>
        <w:topLinePunct w:val="0"/>
        <w:autoSpaceDE/>
        <w:autoSpaceDN/>
        <w:bidi w:val="0"/>
        <w:adjustRightInd/>
        <w:snapToGrid w:val="0"/>
        <w:spacing w:line="8" w:lineRule="atLeast"/>
        <w:ind w:firstLine="640" w:firstLineChars="200"/>
        <w:textAlignment w:val="auto"/>
        <w:rPr>
          <w:rFonts w:hint="eastAsia" w:ascii="仿宋" w:hAnsi="仿宋" w:eastAsia="仿宋" w:cs="仿宋"/>
          <w:b w:val="0"/>
          <w:bCs w:val="0"/>
          <w:kern w:val="2"/>
          <w:sz w:val="32"/>
          <w:szCs w:val="32"/>
          <w:lang w:val="en-US" w:eastAsia="zh-CN" w:bidi="ar-SA"/>
        </w:rPr>
      </w:pPr>
      <w:r>
        <w:rPr>
          <w:rFonts w:hint="default" w:ascii="仿宋" w:hAnsi="仿宋" w:eastAsia="仿宋" w:cs="仿宋"/>
          <w:caps w:val="0"/>
          <w:color w:val="000000"/>
          <w:spacing w:val="0"/>
          <w:kern w:val="2"/>
          <w:sz w:val="32"/>
          <w:szCs w:val="32"/>
          <w:u w:val="single"/>
          <w:shd w:val="clear" w:fill="FFFFFF"/>
          <w:woUserID w:val="1"/>
        </w:rPr>
        <w:t>丽水市莲都区交通发展有限公司</w:t>
      </w:r>
      <w:r>
        <w:rPr>
          <w:rFonts w:hint="eastAsia" w:ascii="仿宋" w:hAnsi="仿宋" w:eastAsia="仿宋" w:cs="仿宋"/>
          <w:sz w:val="32"/>
          <w:szCs w:val="32"/>
          <w:u w:val="none"/>
        </w:rPr>
        <w:t>（单位）</w:t>
      </w:r>
      <w:r>
        <w:rPr>
          <w:rFonts w:hint="eastAsia" w:ascii="仿宋" w:hAnsi="仿宋" w:eastAsia="仿宋" w:cs="仿宋"/>
          <w:sz w:val="32"/>
          <w:szCs w:val="32"/>
          <w:u w:val="single"/>
          <w:lang w:val="en-US" w:eastAsia="zh-CN"/>
        </w:rPr>
        <w:t>丽水东西岩客运综合交通枢纽连接线工程-下穿铁路马村特大桥监测单位</w:t>
      </w:r>
      <w:r>
        <w:rPr>
          <w:rFonts w:hint="eastAsia" w:ascii="仿宋" w:hAnsi="仿宋" w:eastAsia="仿宋" w:cs="仿宋"/>
          <w:sz w:val="32"/>
          <w:szCs w:val="32"/>
        </w:rPr>
        <w:t>（中介服务项目）</w:t>
      </w:r>
      <w:r>
        <w:rPr>
          <w:rFonts w:hint="eastAsia" w:ascii="仿宋" w:hAnsi="仿宋" w:eastAsia="仿宋" w:cs="仿宋"/>
          <w:b w:val="0"/>
          <w:bCs w:val="0"/>
          <w:kern w:val="2"/>
          <w:sz w:val="32"/>
          <w:szCs w:val="32"/>
          <w:lang w:val="en-US" w:eastAsia="zh-CN" w:bidi="ar-SA"/>
        </w:rPr>
        <w:t>将在莲都区限额项目交易平台进行公开竞价，现将有关内容公告如下：</w:t>
      </w:r>
    </w:p>
    <w:p w14:paraId="4E848126">
      <w:pPr>
        <w:pageBreakBefore w:val="0"/>
        <w:kinsoku/>
        <w:wordWrap/>
        <w:overflowPunct/>
        <w:topLinePunct w:val="0"/>
        <w:autoSpaceDE/>
        <w:autoSpaceDN/>
        <w:bidi w:val="0"/>
        <w:adjustRightInd/>
        <w:snapToGrid w:val="0"/>
        <w:spacing w:line="8" w:lineRule="atLeast"/>
        <w:ind w:firstLine="643" w:firstLineChars="200"/>
        <w:textAlignment w:val="auto"/>
        <w:rPr>
          <w:rFonts w:hint="eastAsia" w:ascii="仿宋" w:hAnsi="仿宋" w:eastAsia="仿宋" w:cs="仿宋"/>
          <w:b w:val="0"/>
          <w:bCs w:val="0"/>
          <w:kern w:val="2"/>
          <w:sz w:val="32"/>
          <w:szCs w:val="32"/>
          <w:lang w:val="en-US" w:eastAsia="zh-CN" w:bidi="ar-SA"/>
        </w:rPr>
      </w:pPr>
      <w:bookmarkStart w:id="10" w:name="_Toc286827073"/>
      <w:bookmarkStart w:id="11" w:name="_Toc286826576"/>
      <w:bookmarkStart w:id="12" w:name="_Toc286830189"/>
      <w:r>
        <w:rPr>
          <w:rFonts w:hint="eastAsia" w:ascii="仿宋" w:hAnsi="仿宋" w:eastAsia="仿宋" w:cs="仿宋"/>
          <w:b/>
          <w:bCs/>
          <w:kern w:val="2"/>
          <w:sz w:val="32"/>
          <w:szCs w:val="32"/>
          <w:lang w:val="en-US" w:eastAsia="zh-CN" w:bidi="ar-SA"/>
        </w:rPr>
        <w:t>一、项目概况及竞价要求：</w:t>
      </w:r>
    </w:p>
    <w:p w14:paraId="18BFC90D">
      <w:pPr>
        <w:pageBreakBefore w:val="0"/>
        <w:kinsoku/>
        <w:wordWrap/>
        <w:overflowPunct/>
        <w:topLinePunct w:val="0"/>
        <w:autoSpaceDE/>
        <w:autoSpaceDN/>
        <w:bidi w:val="0"/>
        <w:adjustRightInd/>
        <w:snapToGrid w:val="0"/>
        <w:spacing w:line="8" w:lineRule="atLeast"/>
        <w:ind w:firstLine="640" w:firstLineChars="200"/>
        <w:textAlignment w:val="auto"/>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1.项目地点：</w:t>
      </w:r>
      <w:r>
        <w:rPr>
          <w:rFonts w:hint="eastAsia" w:ascii="仿宋_GB2312" w:hAnsi="仿宋_GB2312" w:eastAsia="仿宋_GB2312" w:cs="仿宋_GB2312"/>
          <w:b w:val="0"/>
          <w:bCs w:val="0"/>
          <w:sz w:val="32"/>
          <w:szCs w:val="32"/>
          <w:lang w:val="en-US" w:eastAsia="zh-CN"/>
        </w:rPr>
        <w:t>丽水市莲都区丽新畲族乡</w:t>
      </w:r>
      <w:r>
        <w:rPr>
          <w:rFonts w:hint="eastAsia" w:ascii="仿宋" w:hAnsi="仿宋" w:eastAsia="仿宋" w:cs="仿宋"/>
          <w:b w:val="0"/>
          <w:bCs w:val="0"/>
          <w:kern w:val="2"/>
          <w:sz w:val="32"/>
          <w:szCs w:val="32"/>
          <w:lang w:val="en-US" w:eastAsia="zh-CN" w:bidi="ar-SA"/>
        </w:rPr>
        <w:t>。</w:t>
      </w:r>
    </w:p>
    <w:p w14:paraId="4876CE46">
      <w:pPr>
        <w:pageBreakBefore w:val="0"/>
        <w:kinsoku/>
        <w:wordWrap/>
        <w:overflowPunct/>
        <w:topLinePunct w:val="0"/>
        <w:autoSpaceDE/>
        <w:autoSpaceDN/>
        <w:bidi w:val="0"/>
        <w:adjustRightInd/>
        <w:snapToGrid w:val="0"/>
        <w:spacing w:line="8" w:lineRule="atLeast"/>
        <w:ind w:firstLine="640" w:firstLineChars="200"/>
        <w:textAlignment w:val="auto"/>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2.项目基本情况：</w:t>
      </w:r>
      <w:r>
        <w:rPr>
          <w:rFonts w:hint="default" w:ascii="仿宋" w:hAnsi="仿宋" w:eastAsia="仿宋" w:cs="仿宋"/>
          <w:b w:val="0"/>
          <w:color w:val="000000"/>
          <w:kern w:val="0"/>
          <w:sz w:val="32"/>
          <w:szCs w:val="32"/>
          <w:shd w:val="clear" w:fill="FFFFFF"/>
          <w:woUserID w:val="1"/>
        </w:rPr>
        <w:t>丽水东西岩客运综合交通枢纽连接线工程</w:t>
      </w:r>
      <w:r>
        <w:rPr>
          <w:rFonts w:hint="default" w:ascii="仿宋" w:hAnsi="仿宋" w:eastAsia="仿宋" w:cs="仿宋"/>
          <w:color w:val="000000"/>
          <w:kern w:val="0"/>
          <w:sz w:val="32"/>
          <w:szCs w:val="32"/>
          <w:shd w:val="clear" w:fill="FFFFFF"/>
          <w:woUserID w:val="1"/>
        </w:rPr>
        <w:t>建设依据为《莲都区2023年基本建设项目投资计划表》，项目代码：2212-331102-04-01-248729，</w:t>
      </w:r>
      <w:r>
        <w:rPr>
          <w:rFonts w:hint="default" w:ascii="仿宋" w:hAnsi="仿宋" w:eastAsia="仿宋" w:cs="仿宋"/>
          <w:b w:val="0"/>
          <w:color w:val="000000"/>
          <w:kern w:val="0"/>
          <w:sz w:val="32"/>
          <w:szCs w:val="32"/>
          <w:shd w:val="clear" w:fill="FFFFFF"/>
          <w:woUserID w:val="1"/>
        </w:rPr>
        <w:t>项目起点与港前线相交，起点桩号K0+000。道路整体为“C”字型走向，途经马村、山村村、占湾村，在终点处设T型交叉与港前线相连接，终点桩号K3+112.222，路线全长3.112Km，设计速度60km/h，路基宽度10m，项目概算总投资为16127.41万元，其中建安费为6373.67</w:t>
      </w:r>
      <w:r>
        <w:rPr>
          <w:rFonts w:hint="default" w:ascii="仿宋" w:hAnsi="仿宋" w:eastAsia="仿宋" w:cs="仿宋"/>
          <w:b w:val="0"/>
          <w:bCs w:val="0"/>
          <w:kern w:val="2"/>
          <w:sz w:val="32"/>
          <w:szCs w:val="32"/>
          <w:lang w:val="en-US" w:eastAsia="zh-CN" w:bidi="ar-SA"/>
        </w:rPr>
        <w:t>万元</w:t>
      </w:r>
      <w:r>
        <w:rPr>
          <w:rFonts w:hint="eastAsia" w:ascii="仿宋" w:hAnsi="仿宋" w:eastAsia="仿宋" w:cs="仿宋"/>
          <w:b w:val="0"/>
          <w:bCs w:val="0"/>
          <w:kern w:val="2"/>
          <w:sz w:val="32"/>
          <w:szCs w:val="32"/>
          <w:lang w:val="en-US" w:eastAsia="zh-CN" w:bidi="ar-SA"/>
        </w:rPr>
        <w:t>。</w:t>
      </w:r>
    </w:p>
    <w:p w14:paraId="3E7B5F21">
      <w:pPr>
        <w:pageBreakBefore w:val="0"/>
        <w:kinsoku/>
        <w:wordWrap/>
        <w:overflowPunct/>
        <w:topLinePunct w:val="0"/>
        <w:autoSpaceDE/>
        <w:autoSpaceDN/>
        <w:bidi w:val="0"/>
        <w:adjustRightInd/>
        <w:snapToGrid w:val="0"/>
        <w:spacing w:line="8" w:lineRule="atLeast"/>
        <w:ind w:firstLine="640" w:firstLineChars="200"/>
        <w:textAlignment w:val="auto"/>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3.竞价内容范围</w:t>
      </w:r>
      <w:r>
        <w:rPr>
          <w:rFonts w:hint="eastAsia" w:ascii="仿宋_GB2312" w:hAnsi="仿宋_GB2312" w:eastAsia="仿宋_GB2312" w:cs="仿宋_GB2312"/>
          <w:b w:val="0"/>
          <w:bCs w:val="0"/>
          <w:sz w:val="32"/>
          <w:szCs w:val="32"/>
          <w:lang w:val="en-US" w:eastAsia="zh-CN"/>
        </w:rPr>
        <w:t>：下穿</w:t>
      </w:r>
      <w:r>
        <w:rPr>
          <w:rFonts w:hint="default" w:ascii="仿宋_GB2312" w:hAnsi="仿宋_GB2312" w:eastAsia="仿宋_GB2312" w:cs="仿宋_GB2312"/>
          <w:b w:val="0"/>
          <w:bCs w:val="0"/>
          <w:sz w:val="32"/>
          <w:szCs w:val="32"/>
          <w:lang w:eastAsia="zh-CN"/>
          <w:woUserID w:val="1"/>
        </w:rPr>
        <w:t>衢丽</w:t>
      </w:r>
      <w:r>
        <w:rPr>
          <w:rFonts w:hint="eastAsia" w:ascii="仿宋_GB2312" w:hAnsi="仿宋_GB2312" w:eastAsia="仿宋_GB2312" w:cs="仿宋_GB2312"/>
          <w:b w:val="0"/>
          <w:bCs w:val="0"/>
          <w:sz w:val="32"/>
          <w:szCs w:val="32"/>
          <w:lang w:val="en-US" w:eastAsia="zh-CN"/>
        </w:rPr>
        <w:t>铁路马村特大桥监测。</w:t>
      </w:r>
    </w:p>
    <w:p w14:paraId="5B9393EB">
      <w:pPr>
        <w:keepNext w:val="0"/>
        <w:keepLines w:val="0"/>
        <w:pageBreakBefore w:val="0"/>
        <w:widowControl/>
        <w:suppressLineNumbers w:val="0"/>
        <w:kinsoku/>
        <w:wordWrap/>
        <w:overflowPunct/>
        <w:topLinePunct w:val="0"/>
        <w:autoSpaceDE/>
        <w:autoSpaceDN/>
        <w:bidi w:val="0"/>
        <w:snapToGrid w:val="0"/>
        <w:spacing w:before="0" w:beforeAutospacing="0" w:after="0" w:afterAutospacing="0" w:line="8" w:lineRule="atLeast"/>
        <w:ind w:left="0" w:right="0" w:firstLine="640" w:firstLineChars="200"/>
        <w:jc w:val="both"/>
        <w:textAlignment w:val="auto"/>
        <w:rPr>
          <w:rFonts w:hint="eastAsia" w:ascii="仿宋" w:hAnsi="仿宋" w:eastAsia="仿宋" w:cs="仿宋"/>
          <w:b w:val="0"/>
          <w:bCs w:val="0"/>
          <w:color w:val="000000"/>
          <w:kern w:val="2"/>
          <w:sz w:val="32"/>
          <w:szCs w:val="32"/>
          <w:lang w:val="en-US" w:eastAsia="zh-CN" w:bidi="ar-SA"/>
        </w:rPr>
      </w:pPr>
      <w:r>
        <w:rPr>
          <w:rFonts w:hint="eastAsia" w:ascii="仿宋" w:hAnsi="仿宋" w:eastAsia="仿宋" w:cs="仿宋"/>
          <w:b w:val="0"/>
          <w:bCs w:val="0"/>
          <w:kern w:val="2"/>
          <w:sz w:val="32"/>
          <w:szCs w:val="32"/>
          <w:lang w:val="en-US" w:eastAsia="zh-CN" w:bidi="ar-SA"/>
        </w:rPr>
        <w:t>4.中介服务完成期限要求：</w:t>
      </w:r>
      <w:r>
        <w:rPr>
          <w:rFonts w:hint="default" w:ascii="仿宋" w:hAnsi="仿宋" w:eastAsia="仿宋" w:cs="仿宋"/>
          <w:b w:val="0"/>
          <w:bCs w:val="0"/>
          <w:kern w:val="2"/>
          <w:sz w:val="32"/>
          <w:szCs w:val="32"/>
          <w:lang w:eastAsia="zh-CN" w:bidi="ar-SA"/>
          <w:woUserID w:val="1"/>
        </w:rPr>
        <w:t>监测</w:t>
      </w:r>
      <w:r>
        <w:rPr>
          <w:rFonts w:hint="eastAsia" w:ascii="仿宋" w:hAnsi="仿宋" w:eastAsia="仿宋" w:cs="仿宋"/>
          <w:b w:val="0"/>
          <w:bCs w:val="0"/>
          <w:kern w:val="2"/>
          <w:sz w:val="32"/>
          <w:szCs w:val="32"/>
          <w:lang w:val="en-US" w:eastAsia="zh-CN" w:bidi="ar-SA"/>
        </w:rPr>
        <w:t>工期</w:t>
      </w:r>
      <w:r>
        <w:rPr>
          <w:rFonts w:hint="default" w:ascii="仿宋" w:hAnsi="仿宋" w:eastAsia="仿宋" w:cs="仿宋"/>
          <w:b w:val="0"/>
          <w:bCs w:val="0"/>
          <w:kern w:val="2"/>
          <w:sz w:val="32"/>
          <w:szCs w:val="32"/>
          <w:lang w:eastAsia="zh-CN" w:bidi="ar-SA"/>
          <w:woUserID w:val="1"/>
        </w:rPr>
        <w:t>180日</w:t>
      </w:r>
      <w:r>
        <w:rPr>
          <w:rFonts w:hint="default" w:ascii="仿宋" w:hAnsi="仿宋" w:eastAsia="仿宋" w:cs="仿宋"/>
          <w:b w:val="0"/>
          <w:bCs w:val="0"/>
          <w:color w:val="000000"/>
          <w:kern w:val="2"/>
          <w:sz w:val="32"/>
          <w:szCs w:val="32"/>
          <w:lang w:eastAsia="zh-CN" w:bidi="ar-SA"/>
          <w:woUserID w:val="1"/>
        </w:rPr>
        <w:t>历天</w:t>
      </w:r>
      <w:r>
        <w:rPr>
          <w:rFonts w:hint="eastAsia" w:ascii="仿宋" w:hAnsi="仿宋" w:eastAsia="仿宋" w:cs="仿宋"/>
          <w:b w:val="0"/>
          <w:bCs w:val="0"/>
          <w:color w:val="000000"/>
          <w:kern w:val="2"/>
          <w:sz w:val="32"/>
          <w:szCs w:val="32"/>
          <w:lang w:val="en-US" w:eastAsia="zh-CN" w:bidi="ar-SA"/>
        </w:rPr>
        <w:t>。</w:t>
      </w:r>
    </w:p>
    <w:p w14:paraId="209999B5">
      <w:pPr>
        <w:pageBreakBefore w:val="0"/>
        <w:kinsoku/>
        <w:wordWrap/>
        <w:overflowPunct/>
        <w:topLinePunct w:val="0"/>
        <w:autoSpaceDE/>
        <w:autoSpaceDN/>
        <w:bidi w:val="0"/>
        <w:adjustRightInd/>
        <w:snapToGrid w:val="0"/>
        <w:spacing w:line="8" w:lineRule="atLeast"/>
        <w:ind w:firstLine="640" w:firstLineChars="200"/>
        <w:textAlignment w:val="auto"/>
        <w:rPr>
          <w:rFonts w:hint="eastAsia" w:ascii="仿宋" w:hAnsi="仿宋" w:eastAsia="仿宋" w:cs="仿宋"/>
          <w:b w:val="0"/>
          <w:bCs w:val="0"/>
          <w:color w:val="000000"/>
          <w:kern w:val="2"/>
          <w:sz w:val="32"/>
          <w:szCs w:val="32"/>
          <w:lang w:val="en-US" w:eastAsia="zh-CN" w:bidi="ar-SA"/>
        </w:rPr>
      </w:pPr>
      <w:r>
        <w:rPr>
          <w:rFonts w:hint="eastAsia" w:ascii="仿宋" w:hAnsi="仿宋" w:eastAsia="仿宋" w:cs="仿宋"/>
          <w:b w:val="0"/>
          <w:bCs w:val="0"/>
          <w:color w:val="000000"/>
          <w:kern w:val="2"/>
          <w:sz w:val="32"/>
          <w:szCs w:val="32"/>
          <w:lang w:val="en-US" w:eastAsia="zh-CN" w:bidi="ar-SA"/>
        </w:rPr>
        <w:t>5.质量要求：</w:t>
      </w:r>
      <w:r>
        <w:rPr>
          <w:rFonts w:hint="default" w:ascii="仿宋" w:hAnsi="仿宋" w:eastAsia="仿宋" w:cs="仿宋"/>
          <w:b w:val="0"/>
          <w:bCs w:val="0"/>
          <w:color w:val="000000"/>
          <w:kern w:val="2"/>
          <w:sz w:val="32"/>
          <w:szCs w:val="32"/>
          <w:lang w:eastAsia="zh-CN" w:bidi="ar-SA"/>
          <w:woUserID w:val="1"/>
        </w:rPr>
        <w:t>符合铁路部门相关规范及要求</w:t>
      </w:r>
      <w:r>
        <w:rPr>
          <w:rFonts w:hint="eastAsia" w:ascii="仿宋" w:hAnsi="仿宋" w:eastAsia="仿宋" w:cs="仿宋"/>
          <w:b w:val="0"/>
          <w:bCs w:val="0"/>
          <w:color w:val="000000"/>
          <w:kern w:val="2"/>
          <w:sz w:val="32"/>
          <w:szCs w:val="32"/>
          <w:lang w:val="en-US" w:eastAsia="zh-CN" w:bidi="ar-SA"/>
        </w:rPr>
        <w:t>。</w:t>
      </w:r>
    </w:p>
    <w:p w14:paraId="003308F1">
      <w:pPr>
        <w:pageBreakBefore w:val="0"/>
        <w:kinsoku/>
        <w:wordWrap/>
        <w:overflowPunct/>
        <w:topLinePunct w:val="0"/>
        <w:autoSpaceDE/>
        <w:autoSpaceDN/>
        <w:bidi w:val="0"/>
        <w:snapToGrid w:val="0"/>
        <w:spacing w:line="8" w:lineRule="atLeast"/>
        <w:ind w:firstLine="640" w:firstLineChars="200"/>
        <w:textAlignment w:val="auto"/>
        <w:rPr>
          <w:rFonts w:hint="eastAsia" w:ascii="仿宋" w:hAnsi="仿宋" w:eastAsia="仿宋" w:cs="仿宋"/>
          <w:b w:val="0"/>
          <w:bCs w:val="0"/>
          <w:color w:val="000000"/>
          <w:kern w:val="2"/>
          <w:sz w:val="32"/>
          <w:szCs w:val="32"/>
          <w:lang w:val="en-US" w:eastAsia="zh-CN" w:bidi="ar-SA"/>
        </w:rPr>
      </w:pPr>
      <w:r>
        <w:rPr>
          <w:rFonts w:hint="eastAsia" w:ascii="仿宋" w:hAnsi="仿宋" w:eastAsia="仿宋" w:cs="仿宋"/>
          <w:b w:val="0"/>
          <w:bCs w:val="0"/>
          <w:color w:val="000000"/>
          <w:kern w:val="2"/>
          <w:sz w:val="32"/>
          <w:szCs w:val="32"/>
          <w:lang w:val="en-US" w:eastAsia="zh-CN" w:bidi="ar-SA"/>
        </w:rPr>
        <w:t>6.竞价控制价：</w:t>
      </w:r>
      <w:r>
        <w:rPr>
          <w:rFonts w:hint="default" w:ascii="仿宋" w:hAnsi="仿宋" w:eastAsia="仿宋" w:cs="仿宋"/>
          <w:color w:val="000000"/>
          <w:kern w:val="2"/>
          <w:sz w:val="32"/>
          <w:szCs w:val="32"/>
          <w:shd w:val="clear" w:fill="FFFFFF"/>
          <w:woUserID w:val="1"/>
        </w:rPr>
        <w:t>经过多家单位咨询，最高限价</w:t>
      </w:r>
      <w:r>
        <w:rPr>
          <w:rFonts w:hint="eastAsia" w:ascii="仿宋" w:hAnsi="仿宋" w:eastAsia="仿宋" w:cs="仿宋"/>
          <w:color w:val="000000"/>
          <w:kern w:val="2"/>
          <w:sz w:val="32"/>
          <w:szCs w:val="32"/>
          <w:shd w:val="clear" w:fill="FFFFFF"/>
          <w:lang w:val="en-US" w:eastAsia="zh-CN"/>
          <w:woUserID w:val="1"/>
        </w:rPr>
        <w:t>62.70</w:t>
      </w:r>
      <w:r>
        <w:rPr>
          <w:rFonts w:hint="default" w:ascii="仿宋" w:hAnsi="仿宋" w:eastAsia="仿宋" w:cs="仿宋"/>
          <w:color w:val="000000"/>
          <w:kern w:val="2"/>
          <w:sz w:val="32"/>
          <w:szCs w:val="32"/>
          <w:shd w:val="clear" w:fill="FFFFFF"/>
          <w:woUserID w:val="1"/>
        </w:rPr>
        <w:t>万元，最低限价</w:t>
      </w:r>
      <w:r>
        <w:rPr>
          <w:rFonts w:hint="eastAsia" w:ascii="仿宋" w:hAnsi="仿宋" w:eastAsia="仿宋" w:cs="仿宋"/>
          <w:color w:val="000000"/>
          <w:kern w:val="2"/>
          <w:sz w:val="32"/>
          <w:szCs w:val="32"/>
          <w:shd w:val="clear" w:fill="FFFFFF"/>
          <w:lang w:val="en-US" w:eastAsia="zh-CN"/>
          <w:woUserID w:val="1"/>
        </w:rPr>
        <w:t>50.65</w:t>
      </w:r>
      <w:r>
        <w:rPr>
          <w:rFonts w:hint="default" w:ascii="仿宋" w:hAnsi="仿宋" w:eastAsia="仿宋" w:cs="仿宋"/>
          <w:color w:val="000000"/>
          <w:kern w:val="2"/>
          <w:sz w:val="32"/>
          <w:szCs w:val="32"/>
          <w:shd w:val="clear" w:fill="FFFFFF"/>
          <w:woUserID w:val="1"/>
        </w:rPr>
        <w:t>万元。（价格已包含监测费</w:t>
      </w:r>
      <w:r>
        <w:rPr>
          <w:rFonts w:hint="eastAsia" w:ascii="仿宋" w:hAnsi="仿宋" w:eastAsia="仿宋" w:cs="仿宋"/>
          <w:color w:val="000000"/>
          <w:kern w:val="2"/>
          <w:sz w:val="32"/>
          <w:szCs w:val="32"/>
          <w:shd w:val="clear" w:fill="FFFFFF"/>
          <w:lang w:eastAsia="zh-CN"/>
          <w:woUserID w:val="1"/>
        </w:rPr>
        <w:t>、</w:t>
      </w:r>
      <w:r>
        <w:rPr>
          <w:rFonts w:hint="eastAsia" w:ascii="仿宋" w:hAnsi="仿宋" w:eastAsia="仿宋" w:cs="仿宋"/>
          <w:color w:val="000000"/>
          <w:kern w:val="2"/>
          <w:sz w:val="32"/>
          <w:szCs w:val="32"/>
          <w:shd w:val="clear" w:fill="FFFFFF"/>
          <w:lang w:val="en-US" w:eastAsia="zh-CN"/>
          <w:woUserID w:val="1"/>
        </w:rPr>
        <w:t>专家费</w:t>
      </w:r>
      <w:r>
        <w:rPr>
          <w:rFonts w:hint="default" w:ascii="仿宋" w:hAnsi="仿宋" w:eastAsia="仿宋" w:cs="仿宋"/>
          <w:color w:val="000000"/>
          <w:kern w:val="2"/>
          <w:sz w:val="32"/>
          <w:szCs w:val="32"/>
          <w:shd w:val="clear" w:fill="FFFFFF"/>
          <w:woUserID w:val="1"/>
        </w:rPr>
        <w:t>、差旅费、人工费、监测报告编制费等所有费用）</w:t>
      </w:r>
      <w:r>
        <w:rPr>
          <w:rFonts w:hint="eastAsia" w:ascii="仿宋" w:hAnsi="仿宋" w:eastAsia="仿宋" w:cs="仿宋"/>
          <w:b w:val="0"/>
          <w:bCs w:val="0"/>
          <w:color w:val="000000"/>
          <w:kern w:val="2"/>
          <w:sz w:val="32"/>
          <w:szCs w:val="32"/>
          <w:lang w:val="en-US" w:eastAsia="zh-CN" w:bidi="ar-SA"/>
        </w:rPr>
        <w:t>。</w:t>
      </w:r>
    </w:p>
    <w:p w14:paraId="74236B65">
      <w:pPr>
        <w:pStyle w:val="3"/>
        <w:pageBreakBefore w:val="0"/>
        <w:kinsoku/>
        <w:wordWrap/>
        <w:overflowPunct/>
        <w:topLinePunct w:val="0"/>
        <w:autoSpaceDE/>
        <w:autoSpaceDN/>
        <w:bidi w:val="0"/>
        <w:snapToGrid w:val="0"/>
        <w:spacing w:line="8" w:lineRule="atLeast"/>
        <w:textAlignment w:val="auto"/>
        <w:rPr>
          <w:rFonts w:hint="eastAsia" w:ascii="仿宋" w:hAnsi="仿宋" w:eastAsia="仿宋" w:cs="仿宋"/>
          <w:sz w:val="32"/>
          <w:szCs w:val="32"/>
          <w:lang w:val="en-US" w:eastAsia="zh-CN"/>
        </w:rPr>
      </w:pPr>
      <w:r>
        <w:rPr>
          <w:rFonts w:hint="eastAsia" w:ascii="仿宋" w:hAnsi="仿宋" w:eastAsia="仿宋" w:cs="仿宋"/>
          <w:b w:val="0"/>
          <w:bCs w:val="0"/>
          <w:kern w:val="2"/>
          <w:sz w:val="32"/>
          <w:szCs w:val="32"/>
          <w:lang w:val="en-US" w:eastAsia="zh-CN" w:bidi="ar-SA"/>
        </w:rPr>
        <w:t>7.交易服务费中标人支付。</w:t>
      </w:r>
    </w:p>
    <w:p w14:paraId="4AE2784F">
      <w:pPr>
        <w:pageBreakBefore w:val="0"/>
        <w:kinsoku/>
        <w:wordWrap/>
        <w:overflowPunct/>
        <w:topLinePunct w:val="0"/>
        <w:autoSpaceDE/>
        <w:autoSpaceDN/>
        <w:bidi w:val="0"/>
        <w:adjustRightInd/>
        <w:snapToGrid w:val="0"/>
        <w:spacing w:line="8" w:lineRule="atLeast"/>
        <w:ind w:firstLine="643" w:firstLineChars="200"/>
        <w:textAlignment w:val="auto"/>
        <w:rPr>
          <w:rFonts w:hint="eastAsia" w:ascii="仿宋" w:hAnsi="仿宋" w:eastAsia="仿宋" w:cs="仿宋"/>
          <w:b w:val="0"/>
          <w:bCs w:val="0"/>
          <w:kern w:val="2"/>
          <w:sz w:val="32"/>
          <w:szCs w:val="32"/>
          <w:lang w:val="en-US" w:eastAsia="zh-CN" w:bidi="ar-SA"/>
        </w:rPr>
      </w:pPr>
      <w:r>
        <w:rPr>
          <w:rFonts w:hint="eastAsia" w:ascii="仿宋" w:hAnsi="仿宋" w:eastAsia="仿宋" w:cs="仿宋"/>
          <w:b/>
          <w:bCs/>
          <w:kern w:val="2"/>
          <w:sz w:val="32"/>
          <w:szCs w:val="32"/>
          <w:lang w:val="en-US" w:eastAsia="zh-CN" w:bidi="ar-SA"/>
        </w:rPr>
        <w:t>二、竞价时间：</w:t>
      </w:r>
      <w:r>
        <w:rPr>
          <w:rFonts w:hint="eastAsia" w:ascii="仿宋" w:hAnsi="仿宋" w:eastAsia="仿宋" w:cs="仿宋"/>
          <w:b w:val="0"/>
          <w:bCs w:val="0"/>
          <w:kern w:val="2"/>
          <w:sz w:val="32"/>
          <w:szCs w:val="32"/>
          <w:lang w:val="en-US" w:eastAsia="zh-CN" w:bidi="ar-SA"/>
        </w:rPr>
        <w:t>自公告之日起至2026年</w:t>
      </w:r>
      <w:r>
        <w:rPr>
          <w:rFonts w:hint="eastAsia" w:ascii="仿宋" w:hAnsi="仿宋" w:eastAsia="仿宋" w:cs="仿宋"/>
          <w:b w:val="0"/>
          <w:bCs w:val="0"/>
          <w:kern w:val="2"/>
          <w:sz w:val="32"/>
          <w:szCs w:val="32"/>
          <w:u w:val="single"/>
          <w:lang w:val="en-US" w:eastAsia="zh-CN" w:bidi="ar-SA"/>
        </w:rPr>
        <w:t xml:space="preserve"> 4 </w:t>
      </w:r>
      <w:r>
        <w:rPr>
          <w:rFonts w:hint="eastAsia" w:ascii="仿宋" w:hAnsi="仿宋" w:eastAsia="仿宋" w:cs="仿宋"/>
          <w:b w:val="0"/>
          <w:bCs w:val="0"/>
          <w:kern w:val="2"/>
          <w:sz w:val="32"/>
          <w:szCs w:val="32"/>
          <w:lang w:val="en-US" w:eastAsia="zh-CN" w:bidi="ar-SA"/>
        </w:rPr>
        <w:t>月</w:t>
      </w:r>
      <w:r>
        <w:rPr>
          <w:rFonts w:hint="eastAsia" w:ascii="仿宋" w:hAnsi="仿宋" w:eastAsia="仿宋" w:cs="仿宋"/>
          <w:b w:val="0"/>
          <w:bCs w:val="0"/>
          <w:kern w:val="2"/>
          <w:sz w:val="32"/>
          <w:szCs w:val="32"/>
          <w:u w:val="single"/>
          <w:lang w:val="en-US" w:eastAsia="zh-CN" w:bidi="ar-SA"/>
        </w:rPr>
        <w:t xml:space="preserve"> 8 </w:t>
      </w:r>
      <w:r>
        <w:rPr>
          <w:rFonts w:hint="eastAsia" w:ascii="仿宋" w:hAnsi="仿宋" w:eastAsia="仿宋" w:cs="仿宋"/>
          <w:b w:val="0"/>
          <w:bCs w:val="0"/>
          <w:kern w:val="2"/>
          <w:sz w:val="32"/>
          <w:szCs w:val="32"/>
          <w:lang w:val="en-US" w:eastAsia="zh-CN" w:bidi="ar-SA"/>
        </w:rPr>
        <w:t>日17:00时止。</w:t>
      </w:r>
    </w:p>
    <w:p w14:paraId="05E2664D">
      <w:pPr>
        <w:pageBreakBefore w:val="0"/>
        <w:kinsoku/>
        <w:wordWrap/>
        <w:overflowPunct/>
        <w:topLinePunct w:val="0"/>
        <w:autoSpaceDE/>
        <w:autoSpaceDN/>
        <w:bidi w:val="0"/>
        <w:adjustRightInd/>
        <w:snapToGrid w:val="0"/>
        <w:spacing w:line="8" w:lineRule="atLeast"/>
        <w:ind w:firstLine="643" w:firstLineChars="200"/>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三、竞价人条件：</w:t>
      </w:r>
    </w:p>
    <w:p w14:paraId="2672500D">
      <w:pPr>
        <w:pageBreakBefore w:val="0"/>
        <w:kinsoku/>
        <w:wordWrap/>
        <w:overflowPunct/>
        <w:topLinePunct w:val="0"/>
        <w:autoSpaceDE/>
        <w:autoSpaceDN/>
        <w:bidi w:val="0"/>
        <w:adjustRightInd/>
        <w:snapToGrid w:val="0"/>
        <w:spacing w:line="8" w:lineRule="atLeast"/>
        <w:ind w:firstLine="640" w:firstLineChars="200"/>
        <w:textAlignment w:val="auto"/>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经相关部门审核注册入网，取得网上竞价资格的中介机构，可参与相应资质类型及等级要求的中介服务项目的竞价。</w:t>
      </w:r>
    </w:p>
    <w:p w14:paraId="7350A1B2">
      <w:pPr>
        <w:pageBreakBefore w:val="0"/>
        <w:numPr>
          <w:ilvl w:val="0"/>
          <w:numId w:val="1"/>
        </w:numPr>
        <w:kinsoku/>
        <w:wordWrap/>
        <w:overflowPunct/>
        <w:topLinePunct w:val="0"/>
        <w:autoSpaceDE/>
        <w:autoSpaceDN/>
        <w:bidi w:val="0"/>
        <w:adjustRightInd/>
        <w:snapToGrid w:val="0"/>
        <w:spacing w:line="8" w:lineRule="atLeast"/>
        <w:ind w:firstLine="640" w:firstLineChars="200"/>
        <w:textAlignment w:val="auto"/>
        <w:rPr>
          <w:rFonts w:hint="eastAsia" w:ascii="仿宋" w:hAnsi="仿宋" w:eastAsia="仿宋" w:cs="仿宋"/>
          <w:b w:val="0"/>
          <w:bCs w:val="0"/>
          <w:color w:val="000000"/>
          <w:kern w:val="2"/>
          <w:sz w:val="32"/>
          <w:szCs w:val="32"/>
          <w:lang w:val="en-US" w:eastAsia="zh-CN" w:bidi="ar-SA"/>
        </w:rPr>
      </w:pPr>
      <w:r>
        <w:rPr>
          <w:rFonts w:hint="eastAsia" w:ascii="仿宋" w:hAnsi="仿宋" w:eastAsia="仿宋" w:cs="仿宋"/>
          <w:b w:val="0"/>
          <w:bCs w:val="0"/>
          <w:color w:val="auto"/>
          <w:kern w:val="2"/>
          <w:sz w:val="32"/>
          <w:szCs w:val="32"/>
          <w:lang w:val="en-US" w:eastAsia="zh-CN" w:bidi="ar-SA"/>
        </w:rPr>
        <w:t>资质类型及等级要求：</w:t>
      </w:r>
      <w:r>
        <w:rPr>
          <w:rFonts w:hint="eastAsia" w:ascii="仿宋" w:hAnsi="仿宋" w:eastAsia="仿宋" w:cs="仿宋"/>
          <w:b w:val="0"/>
          <w:bCs w:val="0"/>
          <w:color w:val="000000"/>
          <w:kern w:val="2"/>
          <w:sz w:val="32"/>
          <w:szCs w:val="32"/>
          <w:lang w:val="en-US" w:eastAsia="zh-CN" w:bidi="ar-SA"/>
        </w:rPr>
        <w:t>具有住建部门颁发的工程勘察综合类甲级资质或工程测量乙级资质或自然资源部门颁发的测绘（工程测量类）乙级资质。</w:t>
      </w:r>
    </w:p>
    <w:p w14:paraId="5AD72DD6">
      <w:pPr>
        <w:pageBreakBefore w:val="0"/>
        <w:numPr>
          <w:ilvl w:val="0"/>
          <w:numId w:val="1"/>
        </w:numPr>
        <w:kinsoku/>
        <w:wordWrap/>
        <w:overflowPunct/>
        <w:topLinePunct w:val="0"/>
        <w:autoSpaceDE/>
        <w:autoSpaceDN/>
        <w:bidi w:val="0"/>
        <w:adjustRightInd/>
        <w:snapToGrid w:val="0"/>
        <w:spacing w:line="8" w:lineRule="atLeast"/>
        <w:ind w:firstLine="640" w:firstLineChars="200"/>
        <w:textAlignment w:val="auto"/>
        <w:rPr>
          <w:rFonts w:hint="eastAsia" w:ascii="仿宋" w:hAnsi="仿宋" w:eastAsia="仿宋" w:cs="仿宋"/>
          <w:b w:val="0"/>
          <w:bCs w:val="0"/>
          <w:color w:val="auto"/>
          <w:kern w:val="2"/>
          <w:sz w:val="32"/>
          <w:szCs w:val="32"/>
          <w:lang w:val="en-US" w:eastAsia="zh-CN" w:bidi="ar-SA"/>
        </w:rPr>
      </w:pPr>
      <w:r>
        <w:rPr>
          <w:rFonts w:hint="eastAsia" w:ascii="仿宋" w:hAnsi="仿宋" w:eastAsia="仿宋" w:cs="仿宋"/>
          <w:color w:val="000000"/>
          <w:kern w:val="2"/>
          <w:sz w:val="32"/>
          <w:szCs w:val="32"/>
          <w:shd w:val="clear" w:fill="FFFFFF"/>
          <w:lang w:val="en-US" w:eastAsia="zh-CN"/>
          <w:woUserID w:val="1"/>
        </w:rPr>
        <w:t>提供</w:t>
      </w:r>
      <w:r>
        <w:rPr>
          <w:rFonts w:hint="default" w:ascii="仿宋" w:hAnsi="仿宋" w:eastAsia="仿宋" w:cs="仿宋"/>
          <w:color w:val="000000"/>
          <w:kern w:val="2"/>
          <w:sz w:val="32"/>
          <w:szCs w:val="32"/>
          <w:shd w:val="clear" w:fill="FFFFFF"/>
          <w:woUserID w:val="1"/>
        </w:rPr>
        <w:t>近五年内具有完成过铁路或地铁监测业绩不少于1项，业绩证明材料需提供项目中标通知书或委托函或合同协议书</w:t>
      </w:r>
      <w:r>
        <w:rPr>
          <w:rFonts w:hint="eastAsia" w:ascii="仿宋" w:hAnsi="仿宋" w:eastAsia="仿宋" w:cs="仿宋"/>
          <w:color w:val="000000"/>
          <w:kern w:val="2"/>
          <w:sz w:val="32"/>
          <w:szCs w:val="32"/>
          <w:shd w:val="clear" w:fill="FFFFFF"/>
          <w:lang w:eastAsia="zh-CN"/>
          <w:woUserID w:val="1"/>
        </w:rPr>
        <w:t>（</w:t>
      </w:r>
      <w:r>
        <w:rPr>
          <w:rFonts w:hint="eastAsia" w:ascii="仿宋" w:hAnsi="仿宋" w:eastAsia="仿宋" w:cs="仿宋"/>
          <w:color w:val="000000"/>
          <w:kern w:val="2"/>
          <w:sz w:val="32"/>
          <w:szCs w:val="32"/>
          <w:shd w:val="clear" w:fill="FFFFFF"/>
          <w:lang w:val="en-US" w:eastAsia="zh-CN"/>
          <w:woUserID w:val="1"/>
        </w:rPr>
        <w:t>报名时同步上传限额交易平台</w:t>
      </w:r>
      <w:r>
        <w:rPr>
          <w:rFonts w:hint="eastAsia" w:ascii="仿宋" w:hAnsi="仿宋" w:eastAsia="仿宋" w:cs="仿宋"/>
          <w:color w:val="000000"/>
          <w:kern w:val="2"/>
          <w:sz w:val="32"/>
          <w:szCs w:val="32"/>
          <w:shd w:val="clear" w:fill="FFFFFF"/>
          <w:lang w:eastAsia="zh-CN"/>
          <w:woUserID w:val="1"/>
        </w:rPr>
        <w:t>）</w:t>
      </w:r>
      <w:r>
        <w:rPr>
          <w:rFonts w:hint="eastAsia" w:ascii="仿宋" w:hAnsi="仿宋" w:eastAsia="仿宋" w:cs="仿宋"/>
          <w:b w:val="0"/>
          <w:bCs w:val="0"/>
          <w:color w:val="auto"/>
          <w:kern w:val="2"/>
          <w:sz w:val="32"/>
          <w:szCs w:val="32"/>
          <w:lang w:val="en-US" w:eastAsia="zh-CN" w:bidi="ar-SA"/>
        </w:rPr>
        <w:t>。</w:t>
      </w:r>
    </w:p>
    <w:p w14:paraId="18233D93">
      <w:pPr>
        <w:pageBreakBefore w:val="0"/>
        <w:numPr>
          <w:ilvl w:val="0"/>
          <w:numId w:val="1"/>
        </w:numPr>
        <w:kinsoku/>
        <w:wordWrap/>
        <w:overflowPunct/>
        <w:topLinePunct w:val="0"/>
        <w:autoSpaceDE/>
        <w:autoSpaceDN/>
        <w:bidi w:val="0"/>
        <w:adjustRightInd/>
        <w:snapToGrid w:val="0"/>
        <w:spacing w:line="8" w:lineRule="atLeast"/>
        <w:ind w:firstLine="640" w:firstLineChars="200"/>
        <w:textAlignment w:val="auto"/>
        <w:rPr>
          <w:rFonts w:hint="eastAsia" w:ascii="仿宋" w:hAnsi="仿宋" w:eastAsia="仿宋" w:cs="仿宋"/>
          <w:b w:val="0"/>
          <w:bCs w:val="0"/>
          <w:color w:val="auto"/>
          <w:kern w:val="2"/>
          <w:sz w:val="32"/>
          <w:szCs w:val="32"/>
          <w:lang w:val="en-US" w:eastAsia="zh-CN" w:bidi="ar-SA"/>
        </w:rPr>
      </w:pPr>
      <w:r>
        <w:rPr>
          <w:rFonts w:hint="default" w:ascii="仿宋" w:hAnsi="仿宋" w:eastAsia="仿宋" w:cs="仿宋"/>
          <w:b w:val="0"/>
          <w:kern w:val="2"/>
          <w:sz w:val="32"/>
          <w:szCs w:val="32"/>
          <w:woUserID w:val="1"/>
        </w:rPr>
        <w:t>因不符合条件参加竞价的，由竞价人自行承担相应的法律责任。</w:t>
      </w:r>
    </w:p>
    <w:p w14:paraId="664EA07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8" w:lineRule="atLeast"/>
        <w:ind w:left="0" w:right="0" w:firstLine="643" w:firstLineChars="200"/>
        <w:jc w:val="both"/>
        <w:textAlignment w:val="auto"/>
        <w:rPr>
          <w:rFonts w:hint="eastAsia" w:ascii="仿宋" w:hAnsi="仿宋" w:eastAsia="仿宋" w:cs="仿宋"/>
          <w:b w:val="0"/>
          <w:bCs w:val="0"/>
          <w:kern w:val="2"/>
          <w:sz w:val="32"/>
          <w:szCs w:val="32"/>
          <w:lang w:val="en-US" w:eastAsia="zh-CN" w:bidi="ar-SA"/>
        </w:rPr>
      </w:pPr>
      <w:r>
        <w:rPr>
          <w:rFonts w:hint="eastAsia" w:ascii="仿宋" w:hAnsi="仿宋" w:eastAsia="仿宋" w:cs="仿宋"/>
          <w:b/>
          <w:bCs/>
          <w:kern w:val="2"/>
          <w:sz w:val="32"/>
          <w:szCs w:val="32"/>
          <w:lang w:val="en-US" w:eastAsia="zh-CN" w:bidi="ar-SA"/>
        </w:rPr>
        <w:t>四、咨询、现场勘察的时间与方式：</w:t>
      </w:r>
      <w:r>
        <w:rPr>
          <w:rFonts w:hint="eastAsia" w:ascii="仿宋" w:hAnsi="仿宋" w:eastAsia="仿宋" w:cs="仿宋"/>
          <w:b w:val="0"/>
          <w:bCs w:val="0"/>
          <w:kern w:val="2"/>
          <w:sz w:val="32"/>
          <w:szCs w:val="32"/>
          <w:lang w:val="en-US" w:eastAsia="zh-CN" w:bidi="ar-SA"/>
        </w:rPr>
        <w:t>自公告之日起至</w:t>
      </w:r>
      <w:r>
        <w:rPr>
          <w:rFonts w:hint="eastAsia" w:ascii="仿宋" w:hAnsi="仿宋" w:eastAsia="仿宋" w:cs="仿宋"/>
          <w:b w:val="0"/>
          <w:bCs w:val="0"/>
          <w:kern w:val="2"/>
          <w:sz w:val="32"/>
          <w:szCs w:val="32"/>
          <w:u w:val="single"/>
          <w:lang w:val="en-US" w:eastAsia="zh-CN" w:bidi="ar-SA"/>
        </w:rPr>
        <w:t>2026</w:t>
      </w:r>
      <w:r>
        <w:rPr>
          <w:rFonts w:hint="eastAsia" w:ascii="仿宋" w:hAnsi="仿宋" w:eastAsia="仿宋" w:cs="仿宋"/>
          <w:b w:val="0"/>
          <w:bCs w:val="0"/>
          <w:kern w:val="2"/>
          <w:sz w:val="32"/>
          <w:szCs w:val="32"/>
          <w:lang w:val="en-US" w:eastAsia="zh-CN" w:bidi="ar-SA"/>
        </w:rPr>
        <w:t>年</w:t>
      </w:r>
      <w:r>
        <w:rPr>
          <w:rFonts w:hint="eastAsia" w:ascii="仿宋" w:hAnsi="仿宋" w:eastAsia="仿宋" w:cs="仿宋"/>
          <w:b w:val="0"/>
          <w:bCs w:val="0"/>
          <w:kern w:val="2"/>
          <w:sz w:val="32"/>
          <w:szCs w:val="32"/>
          <w:u w:val="single"/>
          <w:lang w:val="en-US" w:eastAsia="zh-CN" w:bidi="ar-SA"/>
        </w:rPr>
        <w:t xml:space="preserve"> 4 </w:t>
      </w:r>
      <w:r>
        <w:rPr>
          <w:rFonts w:hint="eastAsia" w:ascii="仿宋" w:hAnsi="仿宋" w:eastAsia="仿宋" w:cs="仿宋"/>
          <w:b w:val="0"/>
          <w:bCs w:val="0"/>
          <w:kern w:val="2"/>
          <w:sz w:val="32"/>
          <w:szCs w:val="32"/>
          <w:lang w:val="en-US" w:eastAsia="zh-CN" w:bidi="ar-SA"/>
        </w:rPr>
        <w:t>月</w:t>
      </w:r>
      <w:r>
        <w:rPr>
          <w:rFonts w:hint="eastAsia" w:ascii="仿宋" w:hAnsi="仿宋" w:eastAsia="仿宋" w:cs="仿宋"/>
          <w:b w:val="0"/>
          <w:bCs w:val="0"/>
          <w:kern w:val="2"/>
          <w:sz w:val="32"/>
          <w:szCs w:val="32"/>
          <w:u w:val="single"/>
          <w:lang w:val="en-US" w:eastAsia="zh-CN" w:bidi="ar-SA"/>
        </w:rPr>
        <w:t xml:space="preserve"> 8 </w:t>
      </w:r>
      <w:r>
        <w:rPr>
          <w:rFonts w:hint="eastAsia" w:ascii="仿宋" w:hAnsi="仿宋" w:eastAsia="仿宋" w:cs="仿宋"/>
          <w:b w:val="0"/>
          <w:bCs w:val="0"/>
          <w:kern w:val="2"/>
          <w:sz w:val="32"/>
          <w:szCs w:val="32"/>
          <w:lang w:val="en-US" w:eastAsia="zh-CN" w:bidi="ar-SA"/>
        </w:rPr>
        <w:t>日</w:t>
      </w:r>
      <w:r>
        <w:rPr>
          <w:rFonts w:hint="eastAsia" w:ascii="仿宋" w:hAnsi="仿宋" w:eastAsia="仿宋" w:cs="仿宋"/>
          <w:b w:val="0"/>
          <w:bCs w:val="0"/>
          <w:kern w:val="2"/>
          <w:sz w:val="32"/>
          <w:szCs w:val="32"/>
          <w:u w:val="single"/>
          <w:lang w:val="en-US" w:eastAsia="zh-CN" w:bidi="ar-SA"/>
        </w:rPr>
        <w:t>17:00</w:t>
      </w:r>
      <w:r>
        <w:rPr>
          <w:rFonts w:hint="eastAsia" w:ascii="仿宋" w:hAnsi="仿宋" w:eastAsia="仿宋" w:cs="仿宋"/>
          <w:b w:val="0"/>
          <w:bCs w:val="0"/>
          <w:kern w:val="2"/>
          <w:sz w:val="32"/>
          <w:szCs w:val="32"/>
          <w:lang w:val="en-US" w:eastAsia="zh-CN" w:bidi="ar-SA"/>
        </w:rPr>
        <w:t>时止（节假日除外）接受咨询，有需要现场勘察的请项业主联系统一安排现场勘察。</w:t>
      </w:r>
    </w:p>
    <w:p w14:paraId="4FCBAB4A">
      <w:pPr>
        <w:pageBreakBefore w:val="0"/>
        <w:kinsoku/>
        <w:wordWrap/>
        <w:overflowPunct/>
        <w:topLinePunct w:val="0"/>
        <w:autoSpaceDE/>
        <w:autoSpaceDN/>
        <w:bidi w:val="0"/>
        <w:adjustRightInd/>
        <w:snapToGrid w:val="0"/>
        <w:spacing w:line="8" w:lineRule="atLeast"/>
        <w:ind w:firstLine="643" w:firstLineChars="200"/>
        <w:textAlignment w:val="auto"/>
        <w:rPr>
          <w:rFonts w:hint="eastAsia" w:ascii="仿宋" w:hAnsi="仿宋" w:eastAsia="仿宋" w:cs="仿宋"/>
          <w:b w:val="0"/>
          <w:bCs w:val="0"/>
          <w:spacing w:val="0"/>
          <w:kern w:val="2"/>
          <w:sz w:val="32"/>
          <w:szCs w:val="32"/>
          <w:lang w:val="en-US" w:eastAsia="zh-CN" w:bidi="ar-SA"/>
        </w:rPr>
      </w:pPr>
      <w:r>
        <w:rPr>
          <w:rFonts w:hint="eastAsia" w:ascii="仿宋" w:hAnsi="仿宋" w:eastAsia="仿宋" w:cs="仿宋"/>
          <w:b/>
          <w:bCs/>
          <w:kern w:val="2"/>
          <w:sz w:val="32"/>
          <w:szCs w:val="32"/>
          <w:lang w:val="en-US" w:eastAsia="zh-CN" w:bidi="ar-SA"/>
        </w:rPr>
        <w:t>五、竞价成交方式：</w:t>
      </w:r>
      <w:r>
        <w:rPr>
          <w:rFonts w:hint="eastAsia" w:ascii="仿宋" w:hAnsi="仿宋" w:eastAsia="仿宋" w:cs="仿宋"/>
          <w:b w:val="0"/>
          <w:bCs w:val="0"/>
          <w:kern w:val="2"/>
          <w:sz w:val="32"/>
          <w:szCs w:val="32"/>
          <w:lang w:val="en-US" w:eastAsia="zh-CN" w:bidi="ar-SA"/>
        </w:rPr>
        <w:t>竞价方式为暗报价，超出报价范围的无效。本次竞价采用最低中标原则，如有多家单位最低报价相同，结合竞价人提交业绩、资质等，从符合条件的报名单位中采用综合选取抽签法确定服务单位。其中报名单位符合条件数小于15家的，综合选取3家以上；报名单位符合条件数大于等于15家的，</w:t>
      </w:r>
      <w:bookmarkStart w:id="13" w:name="_GoBack"/>
      <w:bookmarkEnd w:id="13"/>
      <w:r>
        <w:rPr>
          <w:rFonts w:hint="eastAsia" w:ascii="仿宋" w:hAnsi="仿宋" w:eastAsia="仿宋" w:cs="仿宋"/>
          <w:b w:val="0"/>
          <w:bCs w:val="0"/>
          <w:kern w:val="2"/>
          <w:sz w:val="32"/>
          <w:szCs w:val="32"/>
          <w:lang w:val="en-US" w:eastAsia="zh-CN" w:bidi="ar-SA"/>
        </w:rPr>
        <w:t>综合选取5家以上，采用随机抽签的方式确定成交单位（如报名单位符合条件数小于等于3家的采用直接抽签</w:t>
      </w:r>
      <w:r>
        <w:rPr>
          <w:rFonts w:hint="eastAsia" w:ascii="仿宋" w:hAnsi="仿宋" w:eastAsia="仿宋" w:cs="仿宋"/>
          <w:b w:val="0"/>
          <w:bCs w:val="0"/>
          <w:spacing w:val="0"/>
          <w:kern w:val="2"/>
          <w:sz w:val="32"/>
          <w:szCs w:val="32"/>
          <w:lang w:val="en-US" w:eastAsia="zh-CN" w:bidi="ar-SA"/>
        </w:rPr>
        <w:t>。</w:t>
      </w:r>
    </w:p>
    <w:p w14:paraId="51387EE7">
      <w:pPr>
        <w:pStyle w:val="3"/>
        <w:pageBreakBefore w:val="0"/>
        <w:kinsoku/>
        <w:wordWrap/>
        <w:overflowPunct/>
        <w:topLinePunct w:val="0"/>
        <w:autoSpaceDE/>
        <w:autoSpaceDN/>
        <w:bidi w:val="0"/>
        <w:snapToGrid w:val="0"/>
        <w:spacing w:line="8" w:lineRule="atLeast"/>
        <w:textAlignment w:val="auto"/>
        <w:rPr>
          <w:rFonts w:hint="eastAsia" w:ascii="仿宋" w:hAnsi="仿宋" w:eastAsia="仿宋" w:cs="仿宋"/>
          <w:sz w:val="32"/>
          <w:szCs w:val="32"/>
          <w:lang w:val="en-US" w:eastAsia="zh-CN"/>
        </w:rPr>
      </w:pPr>
    </w:p>
    <w:p w14:paraId="036D79FB">
      <w:pPr>
        <w:pStyle w:val="3"/>
        <w:pageBreakBefore w:val="0"/>
        <w:kinsoku/>
        <w:wordWrap/>
        <w:overflowPunct/>
        <w:topLinePunct w:val="0"/>
        <w:autoSpaceDE/>
        <w:autoSpaceDN/>
        <w:bidi w:val="0"/>
        <w:snapToGrid w:val="0"/>
        <w:spacing w:line="8" w:lineRule="atLeast"/>
        <w:ind w:left="0" w:leftChars="0" w:firstLine="0" w:firstLineChars="0"/>
        <w:textAlignment w:val="auto"/>
        <w:rPr>
          <w:rFonts w:hint="eastAsia" w:ascii="仿宋" w:hAnsi="仿宋" w:eastAsia="仿宋" w:cs="仿宋"/>
          <w:sz w:val="32"/>
          <w:szCs w:val="32"/>
          <w:lang w:val="en-US" w:eastAsia="zh-CN"/>
        </w:rPr>
      </w:pPr>
    </w:p>
    <w:p w14:paraId="1A8B1D2C">
      <w:pPr>
        <w:pStyle w:val="3"/>
        <w:pageBreakBefore w:val="0"/>
        <w:kinsoku/>
        <w:wordWrap/>
        <w:overflowPunct/>
        <w:topLinePunct w:val="0"/>
        <w:autoSpaceDE/>
        <w:autoSpaceDN/>
        <w:bidi w:val="0"/>
        <w:snapToGrid w:val="0"/>
        <w:spacing w:line="8" w:lineRule="atLeast"/>
        <w:textAlignment w:val="auto"/>
        <w:rPr>
          <w:rFonts w:hint="eastAsia" w:ascii="仿宋" w:hAnsi="仿宋" w:eastAsia="仿宋" w:cs="仿宋"/>
          <w:sz w:val="32"/>
          <w:szCs w:val="32"/>
          <w:lang w:val="en-US" w:eastAsia="zh-CN"/>
        </w:rPr>
      </w:pPr>
    </w:p>
    <w:p w14:paraId="5B2ECA60">
      <w:pPr>
        <w:pStyle w:val="3"/>
        <w:pageBreakBefore w:val="0"/>
        <w:kinsoku/>
        <w:wordWrap/>
        <w:overflowPunct/>
        <w:topLinePunct w:val="0"/>
        <w:autoSpaceDE/>
        <w:autoSpaceDN/>
        <w:bidi w:val="0"/>
        <w:snapToGrid w:val="0"/>
        <w:spacing w:line="8" w:lineRule="atLeast"/>
        <w:textAlignment w:val="auto"/>
        <w:rPr>
          <w:rFonts w:hint="eastAsia" w:ascii="仿宋" w:hAnsi="仿宋" w:eastAsia="仿宋" w:cs="仿宋"/>
          <w:sz w:val="32"/>
          <w:szCs w:val="32"/>
          <w:lang w:val="en-US" w:eastAsia="zh-CN"/>
        </w:rPr>
      </w:pPr>
    </w:p>
    <w:bookmarkEnd w:id="10"/>
    <w:bookmarkEnd w:id="11"/>
    <w:bookmarkEnd w:id="12"/>
    <w:p w14:paraId="4B784CE7">
      <w:pPr>
        <w:keepNext w:val="0"/>
        <w:keepLines w:val="0"/>
        <w:pageBreakBefore w:val="0"/>
        <w:widowControl w:val="0"/>
        <w:kinsoku/>
        <w:wordWrap/>
        <w:overflowPunct/>
        <w:topLinePunct w:val="0"/>
        <w:autoSpaceDE/>
        <w:autoSpaceDN/>
        <w:bidi w:val="0"/>
        <w:adjustRightInd/>
        <w:snapToGrid w:val="0"/>
        <w:spacing w:line="8" w:lineRule="atLeast"/>
        <w:ind w:firstLine="640" w:firstLineChars="200"/>
        <w:textAlignment w:val="auto"/>
        <w:rPr>
          <w:rFonts w:hint="default" w:ascii="仿宋" w:hAnsi="仿宋" w:eastAsia="仿宋" w:cs="仿宋"/>
          <w:b w:val="0"/>
          <w:bCs w:val="0"/>
          <w:kern w:val="2"/>
          <w:sz w:val="32"/>
          <w:szCs w:val="32"/>
          <w:lang w:val="en-US" w:eastAsia="zh-CN" w:bidi="ar-SA"/>
          <w:woUserID w:val="1"/>
        </w:rPr>
      </w:pPr>
      <w:r>
        <w:rPr>
          <w:rFonts w:hint="eastAsia" w:ascii="仿宋" w:hAnsi="仿宋" w:eastAsia="仿宋" w:cs="仿宋"/>
          <w:b w:val="0"/>
          <w:bCs w:val="0"/>
          <w:kern w:val="2"/>
          <w:sz w:val="32"/>
          <w:szCs w:val="32"/>
          <w:lang w:val="en-US" w:eastAsia="zh-CN" w:bidi="ar-SA"/>
        </w:rPr>
        <w:t>项目单位联系人：</w:t>
      </w:r>
      <w:r>
        <w:rPr>
          <w:rFonts w:hint="eastAsia" w:ascii="仿宋" w:hAnsi="仿宋" w:eastAsia="仿宋" w:cs="仿宋"/>
          <w:b w:val="0"/>
          <w:bCs w:val="0"/>
          <w:kern w:val="2"/>
          <w:sz w:val="32"/>
          <w:szCs w:val="32"/>
          <w:lang w:val="en-US" w:eastAsia="zh-CN" w:bidi="ar-SA"/>
          <w:woUserID w:val="1"/>
        </w:rPr>
        <w:t>张剑峰</w:t>
      </w:r>
    </w:p>
    <w:p w14:paraId="00FE4AC3">
      <w:pPr>
        <w:keepNext w:val="0"/>
        <w:keepLines w:val="0"/>
        <w:pageBreakBefore w:val="0"/>
        <w:widowControl w:val="0"/>
        <w:kinsoku/>
        <w:wordWrap/>
        <w:overflowPunct/>
        <w:topLinePunct w:val="0"/>
        <w:autoSpaceDE/>
        <w:autoSpaceDN/>
        <w:bidi w:val="0"/>
        <w:adjustRightInd/>
        <w:snapToGrid w:val="0"/>
        <w:spacing w:line="8" w:lineRule="atLeast"/>
        <w:ind w:firstLine="640" w:firstLineChars="200"/>
        <w:textAlignment w:val="auto"/>
        <w:rPr>
          <w:rFonts w:hint="default"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联系电话：18357887566</w:t>
      </w:r>
    </w:p>
    <w:p w14:paraId="3599E67A">
      <w:pPr>
        <w:keepNext w:val="0"/>
        <w:keepLines w:val="0"/>
        <w:pageBreakBefore w:val="0"/>
        <w:widowControl w:val="0"/>
        <w:kinsoku/>
        <w:wordWrap/>
        <w:overflowPunct/>
        <w:topLinePunct w:val="0"/>
        <w:autoSpaceDE/>
        <w:autoSpaceDN/>
        <w:bidi w:val="0"/>
        <w:adjustRightInd/>
        <w:snapToGrid w:val="0"/>
        <w:spacing w:line="8" w:lineRule="atLeast"/>
        <w:ind w:firstLine="640" w:firstLineChars="200"/>
        <w:textAlignment w:val="auto"/>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联系地址：莲都区碧湖镇文一路家和公寓2楼</w:t>
      </w:r>
    </w:p>
    <w:p w14:paraId="084CB16A">
      <w:pPr>
        <w:keepNext w:val="0"/>
        <w:keepLines w:val="0"/>
        <w:pageBreakBefore w:val="0"/>
        <w:widowControl w:val="0"/>
        <w:kinsoku/>
        <w:wordWrap/>
        <w:overflowPunct/>
        <w:topLinePunct w:val="0"/>
        <w:autoSpaceDE/>
        <w:autoSpaceDN/>
        <w:bidi w:val="0"/>
        <w:adjustRightInd/>
        <w:snapToGrid w:val="0"/>
        <w:spacing w:line="8" w:lineRule="atLeast"/>
        <w:ind w:firstLine="640" w:firstLineChars="200"/>
        <w:textAlignment w:val="auto"/>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项目建设单位：丽水市莲都区交通运输局</w:t>
      </w:r>
    </w:p>
    <w:p w14:paraId="2950396E">
      <w:pPr>
        <w:keepNext w:val="0"/>
        <w:keepLines w:val="0"/>
        <w:pageBreakBefore w:val="0"/>
        <w:widowControl w:val="0"/>
        <w:kinsoku/>
        <w:wordWrap/>
        <w:overflowPunct/>
        <w:topLinePunct w:val="0"/>
        <w:autoSpaceDE/>
        <w:autoSpaceDN/>
        <w:bidi w:val="0"/>
        <w:adjustRightInd/>
        <w:snapToGrid w:val="0"/>
        <w:spacing w:line="8" w:lineRule="atLeast"/>
        <w:ind w:firstLine="640" w:firstLineChars="200"/>
        <w:textAlignment w:val="auto"/>
        <w:rPr>
          <w:rFonts w:hint="default" w:ascii="仿宋_GB2312" w:hAnsi="Calibri" w:eastAsia="仿宋_GB2312" w:cs="Times New Roman"/>
          <w:sz w:val="32"/>
          <w:szCs w:val="32"/>
          <w:lang w:eastAsia="zh-CN"/>
          <w:woUserID w:val="1"/>
        </w:rPr>
      </w:pPr>
      <w:r>
        <w:rPr>
          <w:rFonts w:hint="eastAsia" w:ascii="仿宋" w:hAnsi="仿宋" w:eastAsia="仿宋" w:cs="仿宋"/>
          <w:b w:val="0"/>
          <w:bCs w:val="0"/>
          <w:kern w:val="2"/>
          <w:sz w:val="32"/>
          <w:szCs w:val="32"/>
          <w:lang w:val="en-US" w:eastAsia="zh-CN" w:bidi="ar-SA"/>
        </w:rPr>
        <w:t>项目委托建设单位：丽水市莲都区交通发展有限</w:t>
      </w:r>
      <w:r>
        <w:rPr>
          <w:rFonts w:hint="default" w:ascii="仿宋" w:hAnsi="仿宋" w:eastAsia="仿宋" w:cs="仿宋"/>
          <w:b w:val="0"/>
          <w:bCs w:val="0"/>
          <w:kern w:val="2"/>
          <w:sz w:val="32"/>
          <w:szCs w:val="32"/>
          <w:lang w:eastAsia="zh-CN" w:bidi="ar-SA"/>
          <w:woUserID w:val="1"/>
        </w:rPr>
        <w:t>公司</w:t>
      </w: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384B04">
    <w:pPr>
      <w:spacing w:line="176" w:lineRule="auto"/>
      <w:ind w:left="4081"/>
      <w:rPr>
        <w:rFonts w:ascii="Times New Roman" w:hAnsi="Times New Roman" w:eastAsia="Times New Roman" w:cs="Times New Roman"/>
        <w:sz w:val="18"/>
        <w:szCs w:val="18"/>
      </w:rPr>
    </w:pPr>
    <w:r>
      <w:rPr>
        <w:rFonts w:ascii="Times New Roman" w:hAnsi="Times New Roman" w:eastAsia="Times New Roman" w:cs="Times New Roman"/>
        <w:spacing w:val="-2"/>
        <w:sz w:val="18"/>
        <w:szCs w:val="18"/>
      </w:rPr>
      <w:t>20</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57FCC4">
    <w:pPr>
      <w:pStyle w:val="8"/>
      <w:pBdr>
        <w:bottom w:val="none" w:color="auto" w:sz="0" w:space="0"/>
      </w:pBdr>
      <w:jc w:val="right"/>
      <w:rPr>
        <w:rFonts w:hint="eastAsia" w:eastAsia="宋体"/>
        <w:lang w:eastAsia="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FAF042"/>
    <w:multiLevelType w:val="singleLevel"/>
    <w:tmpl w:val="81FAF042"/>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normal"/>
  <w:zoom w:percent="8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M2OTJmZWJkMjQzMzZjMGFkYzg1NmQ5MjNlY2Q4ZjYifQ=="/>
  </w:docVars>
  <w:rsids>
    <w:rsidRoot w:val="004E549B"/>
    <w:rsid w:val="000442D5"/>
    <w:rsid w:val="00055C89"/>
    <w:rsid w:val="00187CC0"/>
    <w:rsid w:val="0028430D"/>
    <w:rsid w:val="002A47A4"/>
    <w:rsid w:val="00312953"/>
    <w:rsid w:val="0038502F"/>
    <w:rsid w:val="003944FD"/>
    <w:rsid w:val="003B25B8"/>
    <w:rsid w:val="003C79B6"/>
    <w:rsid w:val="00427BAD"/>
    <w:rsid w:val="004E549B"/>
    <w:rsid w:val="0056183D"/>
    <w:rsid w:val="006112DF"/>
    <w:rsid w:val="006A3766"/>
    <w:rsid w:val="006F3B3B"/>
    <w:rsid w:val="006F6A97"/>
    <w:rsid w:val="008F6677"/>
    <w:rsid w:val="00AD72FE"/>
    <w:rsid w:val="00B7130F"/>
    <w:rsid w:val="00B75C70"/>
    <w:rsid w:val="00BA1A55"/>
    <w:rsid w:val="00BC2E13"/>
    <w:rsid w:val="00BF3352"/>
    <w:rsid w:val="00D77B18"/>
    <w:rsid w:val="00DA16FC"/>
    <w:rsid w:val="00DB4C9B"/>
    <w:rsid w:val="00DC541C"/>
    <w:rsid w:val="00DD276E"/>
    <w:rsid w:val="00E73490"/>
    <w:rsid w:val="00F355AE"/>
    <w:rsid w:val="00F73CEA"/>
    <w:rsid w:val="00FE4074"/>
    <w:rsid w:val="01044CFC"/>
    <w:rsid w:val="010E7A4E"/>
    <w:rsid w:val="011F4F75"/>
    <w:rsid w:val="018F436E"/>
    <w:rsid w:val="01973B44"/>
    <w:rsid w:val="028735E7"/>
    <w:rsid w:val="02AC6E1F"/>
    <w:rsid w:val="032D650E"/>
    <w:rsid w:val="034A5312"/>
    <w:rsid w:val="035B27F1"/>
    <w:rsid w:val="03A26EFC"/>
    <w:rsid w:val="03C30C20"/>
    <w:rsid w:val="03E21695"/>
    <w:rsid w:val="048D195A"/>
    <w:rsid w:val="04A722F0"/>
    <w:rsid w:val="04E946B7"/>
    <w:rsid w:val="057C19CF"/>
    <w:rsid w:val="05935301"/>
    <w:rsid w:val="05E337FC"/>
    <w:rsid w:val="06D579A3"/>
    <w:rsid w:val="06E0009E"/>
    <w:rsid w:val="07267E44"/>
    <w:rsid w:val="075871C5"/>
    <w:rsid w:val="07C136C9"/>
    <w:rsid w:val="08E229AA"/>
    <w:rsid w:val="096E4669"/>
    <w:rsid w:val="09820AC9"/>
    <w:rsid w:val="09BC30C6"/>
    <w:rsid w:val="0A053D41"/>
    <w:rsid w:val="0A6F565E"/>
    <w:rsid w:val="0B57681E"/>
    <w:rsid w:val="0BA37CB5"/>
    <w:rsid w:val="0BD936D7"/>
    <w:rsid w:val="0C2C302D"/>
    <w:rsid w:val="0CA47F91"/>
    <w:rsid w:val="0DCD726B"/>
    <w:rsid w:val="0DDC125D"/>
    <w:rsid w:val="0DF50D59"/>
    <w:rsid w:val="0F3C23CA"/>
    <w:rsid w:val="0F621C35"/>
    <w:rsid w:val="0F7438FA"/>
    <w:rsid w:val="0F900551"/>
    <w:rsid w:val="0FCB3791"/>
    <w:rsid w:val="100B4B9A"/>
    <w:rsid w:val="103A04BC"/>
    <w:rsid w:val="10C73F64"/>
    <w:rsid w:val="11513D10"/>
    <w:rsid w:val="11BF6CDD"/>
    <w:rsid w:val="12837EF9"/>
    <w:rsid w:val="12B97C07"/>
    <w:rsid w:val="14643D5A"/>
    <w:rsid w:val="14EF5076"/>
    <w:rsid w:val="15327C24"/>
    <w:rsid w:val="15423BC4"/>
    <w:rsid w:val="15460943"/>
    <w:rsid w:val="159B37AB"/>
    <w:rsid w:val="15CA7B55"/>
    <w:rsid w:val="166C536B"/>
    <w:rsid w:val="16F525C5"/>
    <w:rsid w:val="17D26889"/>
    <w:rsid w:val="17E77324"/>
    <w:rsid w:val="17FB2C27"/>
    <w:rsid w:val="18D010E0"/>
    <w:rsid w:val="18F57676"/>
    <w:rsid w:val="1AD0543E"/>
    <w:rsid w:val="1AE36497"/>
    <w:rsid w:val="1BA710FC"/>
    <w:rsid w:val="1BDD3456"/>
    <w:rsid w:val="1C142509"/>
    <w:rsid w:val="1C440AD3"/>
    <w:rsid w:val="1C984EE8"/>
    <w:rsid w:val="1CE31526"/>
    <w:rsid w:val="1DAF3E9A"/>
    <w:rsid w:val="1E413AA8"/>
    <w:rsid w:val="1E520321"/>
    <w:rsid w:val="1E945A2E"/>
    <w:rsid w:val="1EBF49AE"/>
    <w:rsid w:val="1ED40B66"/>
    <w:rsid w:val="1F1A1CBB"/>
    <w:rsid w:val="228F28EA"/>
    <w:rsid w:val="22EE0645"/>
    <w:rsid w:val="230518A8"/>
    <w:rsid w:val="23D36806"/>
    <w:rsid w:val="23DF33FD"/>
    <w:rsid w:val="23E27C09"/>
    <w:rsid w:val="24FC1FC8"/>
    <w:rsid w:val="25DC11D5"/>
    <w:rsid w:val="262B5092"/>
    <w:rsid w:val="263308BB"/>
    <w:rsid w:val="281178FD"/>
    <w:rsid w:val="281A4A03"/>
    <w:rsid w:val="2A153125"/>
    <w:rsid w:val="2A475858"/>
    <w:rsid w:val="2B471FB3"/>
    <w:rsid w:val="2C7A23D4"/>
    <w:rsid w:val="2D6B0614"/>
    <w:rsid w:val="2D825525"/>
    <w:rsid w:val="2DAA4F4C"/>
    <w:rsid w:val="2DD9710F"/>
    <w:rsid w:val="2DE81100"/>
    <w:rsid w:val="2F1F6DA3"/>
    <w:rsid w:val="2F2C3C16"/>
    <w:rsid w:val="312243DD"/>
    <w:rsid w:val="335464DC"/>
    <w:rsid w:val="349E076A"/>
    <w:rsid w:val="34B47F8E"/>
    <w:rsid w:val="34E84D4F"/>
    <w:rsid w:val="34F4303F"/>
    <w:rsid w:val="36FC192D"/>
    <w:rsid w:val="37184804"/>
    <w:rsid w:val="375D66BB"/>
    <w:rsid w:val="382A0B04"/>
    <w:rsid w:val="38EB5208"/>
    <w:rsid w:val="38F12059"/>
    <w:rsid w:val="39194F18"/>
    <w:rsid w:val="393D67A4"/>
    <w:rsid w:val="39452436"/>
    <w:rsid w:val="3A147C8D"/>
    <w:rsid w:val="3A505877"/>
    <w:rsid w:val="3A571AE7"/>
    <w:rsid w:val="3A614714"/>
    <w:rsid w:val="3B6224F2"/>
    <w:rsid w:val="3C9A0C1C"/>
    <w:rsid w:val="3D7E17DF"/>
    <w:rsid w:val="3E9A6EC9"/>
    <w:rsid w:val="3EEF6792"/>
    <w:rsid w:val="3F3E3276"/>
    <w:rsid w:val="3F7F41F6"/>
    <w:rsid w:val="3FFF2B0E"/>
    <w:rsid w:val="423D17D5"/>
    <w:rsid w:val="42993D18"/>
    <w:rsid w:val="429C5290"/>
    <w:rsid w:val="42EF073B"/>
    <w:rsid w:val="435C00B3"/>
    <w:rsid w:val="43A07056"/>
    <w:rsid w:val="44174407"/>
    <w:rsid w:val="44D90C14"/>
    <w:rsid w:val="453273D9"/>
    <w:rsid w:val="45C259EF"/>
    <w:rsid w:val="464942DD"/>
    <w:rsid w:val="46863364"/>
    <w:rsid w:val="46DA3884"/>
    <w:rsid w:val="4744515B"/>
    <w:rsid w:val="47BE31A6"/>
    <w:rsid w:val="48004B1B"/>
    <w:rsid w:val="485D373F"/>
    <w:rsid w:val="48F65051"/>
    <w:rsid w:val="49571AD3"/>
    <w:rsid w:val="497955D6"/>
    <w:rsid w:val="49B53037"/>
    <w:rsid w:val="4ABE12AD"/>
    <w:rsid w:val="4AD33FD4"/>
    <w:rsid w:val="4AF07B1A"/>
    <w:rsid w:val="4BA17066"/>
    <w:rsid w:val="4BFC604B"/>
    <w:rsid w:val="4CDD5E7C"/>
    <w:rsid w:val="4CEC60BF"/>
    <w:rsid w:val="4F9B23CD"/>
    <w:rsid w:val="544C71B1"/>
    <w:rsid w:val="54D35D4F"/>
    <w:rsid w:val="55191A1B"/>
    <w:rsid w:val="57736D76"/>
    <w:rsid w:val="598D34A9"/>
    <w:rsid w:val="5BB66216"/>
    <w:rsid w:val="5BEF797A"/>
    <w:rsid w:val="5C8400C2"/>
    <w:rsid w:val="5E874D5A"/>
    <w:rsid w:val="5EC404AA"/>
    <w:rsid w:val="608633B7"/>
    <w:rsid w:val="61865558"/>
    <w:rsid w:val="622C1C5B"/>
    <w:rsid w:val="62B422A3"/>
    <w:rsid w:val="62B52CAC"/>
    <w:rsid w:val="62DD22DA"/>
    <w:rsid w:val="63471B56"/>
    <w:rsid w:val="63EE0517"/>
    <w:rsid w:val="64393E42"/>
    <w:rsid w:val="658D583E"/>
    <w:rsid w:val="65D04378"/>
    <w:rsid w:val="6626043C"/>
    <w:rsid w:val="66671DEA"/>
    <w:rsid w:val="666F3B91"/>
    <w:rsid w:val="680E217D"/>
    <w:rsid w:val="691270D7"/>
    <w:rsid w:val="6A4268FA"/>
    <w:rsid w:val="6AC65D4A"/>
    <w:rsid w:val="6B6C63BA"/>
    <w:rsid w:val="6B6F4633"/>
    <w:rsid w:val="6C2138AF"/>
    <w:rsid w:val="6C6958C7"/>
    <w:rsid w:val="6CF9393C"/>
    <w:rsid w:val="6D65184A"/>
    <w:rsid w:val="6DF413C4"/>
    <w:rsid w:val="6E3C76EC"/>
    <w:rsid w:val="6FBD0BE7"/>
    <w:rsid w:val="6FD44851"/>
    <w:rsid w:val="702A783E"/>
    <w:rsid w:val="708660E7"/>
    <w:rsid w:val="708D0C0C"/>
    <w:rsid w:val="71662034"/>
    <w:rsid w:val="71961875"/>
    <w:rsid w:val="72001B41"/>
    <w:rsid w:val="74890514"/>
    <w:rsid w:val="74C77C02"/>
    <w:rsid w:val="75C37A55"/>
    <w:rsid w:val="764E7B90"/>
    <w:rsid w:val="76574011"/>
    <w:rsid w:val="76E77774"/>
    <w:rsid w:val="77514BED"/>
    <w:rsid w:val="77CB0054"/>
    <w:rsid w:val="798E037A"/>
    <w:rsid w:val="79BE7C3A"/>
    <w:rsid w:val="79DD6C35"/>
    <w:rsid w:val="7A0A5C53"/>
    <w:rsid w:val="7A85177D"/>
    <w:rsid w:val="7AC46A87"/>
    <w:rsid w:val="7AC9148C"/>
    <w:rsid w:val="7B8649A2"/>
    <w:rsid w:val="7C605FFE"/>
    <w:rsid w:val="7C65353D"/>
    <w:rsid w:val="7C893545"/>
    <w:rsid w:val="7CB82E57"/>
    <w:rsid w:val="7D04773C"/>
    <w:rsid w:val="7E2B6198"/>
    <w:rsid w:val="7F100E48"/>
    <w:rsid w:val="7F595AAF"/>
    <w:rsid w:val="7F661B79"/>
    <w:rsid w:val="7F6D458E"/>
    <w:rsid w:val="7FB8DBDC"/>
    <w:rsid w:val="7FED1195"/>
    <w:rsid w:val="95573F9B"/>
    <w:rsid w:val="9CF151F5"/>
    <w:rsid w:val="FE7E266C"/>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qFormat="1" w:unhideWhenUsed="0" w:uiPriority="39" w:semiHidden="0" w:name="toc 6"/>
    <w:lsdException w:uiPriority="39" w:name="toc 7"/>
    <w:lsdException w:uiPriority="39" w:name="toc 8"/>
    <w:lsdException w:uiPriority="39" w:name="toc 9"/>
    <w:lsdException w:qFormat="1" w:unhideWhenUsed="0" w:uiPriority="99"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qFormat/>
    <w:uiPriority w:val="0"/>
    <w:pPr>
      <w:keepNext/>
      <w:keepLines/>
      <w:widowControl w:val="0"/>
      <w:spacing w:before="260" w:after="260" w:line="415" w:lineRule="auto"/>
      <w:outlineLvl w:val="1"/>
    </w:pPr>
    <w:rPr>
      <w:rFonts w:ascii="Arial" w:hAnsi="Arial" w:eastAsia="黑体"/>
      <w:b/>
      <w:bCs/>
      <w:sz w:val="32"/>
      <w:szCs w:val="32"/>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3">
    <w:name w:val="Normal Indent"/>
    <w:basedOn w:val="1"/>
    <w:next w:val="1"/>
    <w:qFormat/>
    <w:uiPriority w:val="99"/>
    <w:pPr>
      <w:ind w:firstLine="420" w:firstLineChars="200"/>
    </w:pPr>
    <w:rPr>
      <w:rFonts w:ascii="宋体" w:hAnsi="宋体" w:cs="宋体"/>
      <w:sz w:val="24"/>
    </w:rPr>
  </w:style>
  <w:style w:type="paragraph" w:styleId="4">
    <w:name w:val="Body Text"/>
    <w:basedOn w:val="1"/>
    <w:qFormat/>
    <w:uiPriority w:val="1"/>
    <w:rPr>
      <w:rFonts w:ascii="宋体" w:hAnsi="宋体" w:eastAsia="宋体" w:cs="宋体"/>
      <w:sz w:val="30"/>
      <w:szCs w:val="30"/>
      <w:lang w:val="zh-CN" w:eastAsia="zh-CN" w:bidi="zh-CN"/>
    </w:rPr>
  </w:style>
  <w:style w:type="paragraph" w:styleId="5">
    <w:name w:val="Body Text Indent"/>
    <w:basedOn w:val="1"/>
    <w:qFormat/>
    <w:uiPriority w:val="0"/>
    <w:pPr>
      <w:spacing w:after="120"/>
      <w:ind w:left="420" w:leftChars="200"/>
    </w:pPr>
  </w:style>
  <w:style w:type="paragraph" w:styleId="6">
    <w:name w:val="Plain Text"/>
    <w:basedOn w:val="1"/>
    <w:next w:val="1"/>
    <w:qFormat/>
    <w:uiPriority w:val="0"/>
    <w:rPr>
      <w:rFonts w:ascii="宋体" w:hAnsi="Courier New" w:eastAsia="宋体"/>
      <w:sz w:val="21"/>
    </w:rPr>
  </w:style>
  <w:style w:type="paragraph" w:styleId="7">
    <w:name w:val="footer"/>
    <w:basedOn w:val="1"/>
    <w:link w:val="17"/>
    <w:unhideWhenUsed/>
    <w:qFormat/>
    <w:uiPriority w:val="99"/>
    <w:pPr>
      <w:tabs>
        <w:tab w:val="center" w:pos="4153"/>
        <w:tab w:val="right" w:pos="8306"/>
      </w:tabs>
      <w:snapToGrid w:val="0"/>
      <w:jc w:val="left"/>
    </w:pPr>
    <w:rPr>
      <w:sz w:val="18"/>
      <w:szCs w:val="18"/>
    </w:rPr>
  </w:style>
  <w:style w:type="paragraph" w:styleId="8">
    <w:name w:val="header"/>
    <w:basedOn w:val="1"/>
    <w:link w:val="16"/>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toc 6"/>
    <w:basedOn w:val="1"/>
    <w:next w:val="1"/>
    <w:qFormat/>
    <w:uiPriority w:val="39"/>
    <w:pPr>
      <w:ind w:left="1050"/>
      <w:jc w:val="left"/>
    </w:pPr>
    <w:rPr>
      <w:rFonts w:ascii="Times New Roman" w:hAnsi="Times New Roman" w:eastAsia="宋体" w:cs="Times New Roman"/>
      <w:szCs w:val="21"/>
    </w:rPr>
  </w:style>
  <w:style w:type="paragraph" w:styleId="10">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1">
    <w:name w:val="Body Text First Indent"/>
    <w:basedOn w:val="4"/>
    <w:qFormat/>
    <w:uiPriority w:val="0"/>
    <w:pPr>
      <w:spacing w:after="120" w:line="240" w:lineRule="auto"/>
      <w:ind w:firstLine="420"/>
    </w:pPr>
    <w:rPr>
      <w:lang w:val="zh-CN"/>
    </w:rPr>
  </w:style>
  <w:style w:type="table" w:styleId="13">
    <w:name w:val="Table Grid"/>
    <w:basedOn w:val="12"/>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5">
    <w:name w:val="page number"/>
    <w:semiHidden/>
    <w:qFormat/>
    <w:uiPriority w:val="99"/>
    <w:rPr>
      <w:rFonts w:cs="Times New Roman"/>
    </w:rPr>
  </w:style>
  <w:style w:type="character" w:customStyle="1" w:styleId="16">
    <w:name w:val="页眉 Char"/>
    <w:basedOn w:val="14"/>
    <w:link w:val="8"/>
    <w:qFormat/>
    <w:uiPriority w:val="99"/>
    <w:rPr>
      <w:sz w:val="18"/>
      <w:szCs w:val="18"/>
    </w:rPr>
  </w:style>
  <w:style w:type="character" w:customStyle="1" w:styleId="17">
    <w:name w:val="页脚 Char"/>
    <w:basedOn w:val="14"/>
    <w:link w:val="7"/>
    <w:qFormat/>
    <w:uiPriority w:val="99"/>
    <w:rPr>
      <w:sz w:val="18"/>
      <w:szCs w:val="18"/>
    </w:rPr>
  </w:style>
  <w:style w:type="paragraph" w:styleId="18">
    <w:name w:val="List Paragraph"/>
    <w:basedOn w:val="1"/>
    <w:qFormat/>
    <w:uiPriority w:val="34"/>
    <w:pPr>
      <w:ind w:firstLine="420" w:firstLineChars="200"/>
    </w:pPr>
  </w:style>
  <w:style w:type="paragraph" w:customStyle="1" w:styleId="19">
    <w:name w:val="表格文字"/>
    <w:basedOn w:val="1"/>
    <w:next w:val="4"/>
    <w:qFormat/>
    <w:uiPriority w:val="0"/>
    <w:pPr>
      <w:adjustRightInd w:val="0"/>
      <w:spacing w:line="420" w:lineRule="atLeast"/>
      <w:jc w:val="left"/>
      <w:textAlignment w:val="baseline"/>
    </w:pPr>
    <w:rPr>
      <w:rFonts w:ascii="Times New Roman" w:hAnsi="Times New Roman" w:eastAsia="宋体" w:cs="Times New Roman"/>
      <w:kern w:val="0"/>
      <w:szCs w:val="20"/>
    </w:rPr>
  </w:style>
  <w:style w:type="paragraph" w:customStyle="1" w:styleId="20">
    <w:name w:val="样式 标题 2 + Times New Roman 四号 非加粗 段前: 5 磅 段后: 0 磅 行距: 固定值 20..."/>
    <w:basedOn w:val="2"/>
    <w:qFormat/>
    <w:uiPriority w:val="0"/>
    <w:pPr>
      <w:spacing w:before="100" w:after="0" w:line="400" w:lineRule="exact"/>
    </w:pPr>
    <w:rPr>
      <w:rFonts w:ascii="Times New Roman" w:hAnsi="Times New Roman" w:cs="宋体"/>
      <w:b w:val="0"/>
      <w:bCs w:val="0"/>
      <w:sz w:val="28"/>
      <w:szCs w:val="20"/>
      <w:lang w:bidi="ar-SA"/>
    </w:rPr>
  </w:style>
  <w:style w:type="character" w:customStyle="1" w:styleId="21">
    <w:name w:val="15"/>
    <w:basedOn w:val="14"/>
    <w:qFormat/>
    <w:uiPriority w:val="0"/>
    <w:rPr>
      <w:rFonts w:hint="default" w:ascii="Times New Roman" w:hAnsi="Times New Roman" w:cs="Times New Roman"/>
    </w:rPr>
  </w:style>
  <w:style w:type="character" w:customStyle="1" w:styleId="22">
    <w:name w:val="10"/>
    <w:basedOn w:val="14"/>
    <w:qFormat/>
    <w:uiPriority w:val="0"/>
    <w:rPr>
      <w:rFonts w:hint="default" w:ascii="Times New Roman" w:hAnsi="Times New Roman" w:cs="Times New Roma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Company>Microsoft</Company>
  <Pages>2</Pages>
  <Words>2192</Words>
  <Characters>2355</Characters>
  <Lines>1</Lines>
  <Paragraphs>1</Paragraphs>
  <TotalTime>23</TotalTime>
  <ScaleCrop>false</ScaleCrop>
  <LinksUpToDate>false</LinksUpToDate>
  <CharactersWithSpaces>2371</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2020-12-16T02:38:00Z</dcterms:created>
  <dc:creator>Me</dc:creator>
  <cp:lastModifiedBy>沉淀</cp:lastModifiedBy>
  <cp:lastPrinted>2026-03-20T07:52:00Z</cp:lastPrinted>
  <dcterms:modified xsi:type="dcterms:W3CDTF">2026-04-03T07:22:00Z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6DAB94296C574B3C813ED0ED79E5E526_13</vt:lpwstr>
  </property>
  <property fmtid="{D5CDD505-2E9C-101B-9397-08002B2CF9AE}" pid="4" name="KSOTemplateDocerSaveRecord">
    <vt:lpwstr>eyJoZGlkIjoiNjEyMDhhOTVjZjZjZTdiY2FjODVmNTY5NGE4OGNiYjciLCJ1c2VySWQiOiI0OTE4NjU1NjcifQ==</vt:lpwstr>
  </property>
</Properties>
</file>