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 w:color="auto" w:fill="FFFFFF"/>
        <w:spacing w:before="0" w:beforeAutospacing="0" w:after="0" w:afterAutospacing="0" w:line="560" w:lineRule="exact"/>
        <w:jc w:val="center"/>
        <w:rPr>
          <w:rFonts w:ascii="仿宋_GB2312" w:hAnsi="仿宋_GB2312" w:eastAsia="仿宋_GB2312" w:cs="仿宋_GB2312"/>
          <w:b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kern w:val="2"/>
          <w:sz w:val="32"/>
          <w:szCs w:val="32"/>
          <w:lang w:val="en-US" w:eastAsia="zh-CN"/>
        </w:rPr>
        <w:t>丽水通济堰文化展示中心项目（二期）</w:t>
      </w:r>
      <w:r>
        <w:rPr>
          <w:rFonts w:hint="eastAsia" w:ascii="仿宋_GB2312" w:hAnsi="仿宋_GB2312" w:eastAsia="仿宋_GB2312" w:cs="仿宋_GB2312"/>
          <w:b/>
          <w:color w:val="auto"/>
          <w:kern w:val="2"/>
          <w:sz w:val="32"/>
          <w:szCs w:val="32"/>
        </w:rPr>
        <w:t>竣工财务决算编制竞价公告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ind w:firstLine="600"/>
        <w:jc w:val="center"/>
        <w:rPr>
          <w:rFonts w:ascii="仿宋_GB2312" w:hAnsi="仿宋_GB2312" w:eastAsia="仿宋_GB2312" w:cs="仿宋_GB2312"/>
          <w:color w:val="auto"/>
          <w:kern w:val="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1.项目地点：莲都区碧湖镇堰头村。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2.项目基本情况：项目项目总投资2785.73万元，其中工程费2440.1万元:工程建设其它费264.49万元，预备费81.14万元。建设资金由区财政统筹安排。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3.竞价内容范围：完成本项目财务决算编制工作，通过本项目财务决算批复。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4.中介服务完成期限要求：以业主要求为准。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5.质量要求：通过本项目财务决算批复。</w:t>
      </w:r>
    </w:p>
    <w:p>
      <w:pPr>
        <w:pStyle w:val="3"/>
        <w:shd w:val="clear" w:color="auto" w:fill="FFFFFF"/>
        <w:spacing w:before="0" w:beforeAutospacing="0" w:after="0" w:afterAutospacing="0" w:line="560" w:lineRule="exact"/>
        <w:ind w:firstLine="640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6.竞价控制价（设置依据）：本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项目按取费文件计算约为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2.63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最低下浮率20%，最高下浮率35%，超出范围的无效（费用已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包含编制费、评审费、税费等全部费用），网上竞价交易服务费由中标人支付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ind w:firstLine="643" w:firstLineChars="200"/>
        <w:textAlignment w:val="auto"/>
        <w:rPr>
          <w:rFonts w:hint="default" w:ascii="宋体" w:hAnsi="宋体" w:eastAsia="仿宋" w:cs="宋体"/>
          <w:color w:val="FF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</w:rPr>
        <w:t>二、竞价时间：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自公告之日起至2026年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shd w:val="clear" w:color="auto" w:fill="FFFFFF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shd w:val="clear" w:color="auto" w:fill="FFFFFF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日17:00时止</w:t>
      </w:r>
      <w:r>
        <w:rPr>
          <w:rFonts w:hint="eastAsia" w:ascii="仿宋" w:hAnsi="仿宋" w:eastAsia="仿宋" w:cs="宋体"/>
          <w:b/>
          <w:bCs/>
          <w:color w:val="333333"/>
          <w:kern w:val="0"/>
          <w:sz w:val="32"/>
          <w:szCs w:val="32"/>
          <w:shd w:val="clear" w:color="auto" w:fill="FFFFFF"/>
        </w:rPr>
        <w:t>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三、竞价人条件：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经相关部门审核注册入网，取得网上竞价资格的中介机构，可参与相应资质类型及等级要求的中介服务项目的竞价。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1、资质类型及等级要求：符合相关法律法规要求；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2、因不符合条件参加竞价的，由竞价人自行承担相应的法律责任。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3、提交近三年工程项目竣工财务决算业绩（同类业绩至少一个）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shd w:val="clear" w:color="auto" w:fill="FFFFFF"/>
        </w:rPr>
        <w:t>四、咨询、现场勘察的时间与方式：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自公告之日起至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u w:val="single"/>
          <w:lang w:val="en-US" w:eastAsia="zh-CN" w:bidi="ar-SA"/>
        </w:rPr>
        <w:t>2026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日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u w:val="single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时止（节假日除外）接受咨询，有需要现场勘察的请与项目业主联系统一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安排现场勘察。</w:t>
      </w:r>
    </w:p>
    <w:p>
      <w:pPr>
        <w:spacing w:line="240" w:lineRule="auto"/>
        <w:ind w:firstLine="643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五、竞价成交方式：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竞价方式为暗报价，超出报价范围的无效。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本次竞价采用最低中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标原则，</w:t>
      </w:r>
      <w:r>
        <w:rPr>
          <w:rFonts w:hint="eastAsia" w:ascii="仿宋" w:hAnsi="仿宋" w:eastAsia="仿宋" w:cs="宋体"/>
          <w:b w:val="0"/>
          <w:bCs w:val="0"/>
          <w:kern w:val="0"/>
          <w:sz w:val="32"/>
          <w:szCs w:val="32"/>
          <w:shd w:val="clear" w:color="auto" w:fill="FFFFFF"/>
          <w:lang w:val="en-US" w:eastAsia="zh-CN"/>
        </w:rPr>
        <w:t>如有多家单位最低报价相同，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竞</w:t>
      </w:r>
      <w:r>
        <w:rPr>
          <w:rFonts w:hint="eastAsia" w:ascii="仿宋_GB2312" w:hAnsi="仿宋_GB2312" w:eastAsia="仿宋_GB2312" w:cs="仿宋_GB2312"/>
          <w:sz w:val="32"/>
          <w:szCs w:val="32"/>
        </w:rPr>
        <w:t>价人提交资质证明及业绩材料，从符合条件的单位中采用随机抽签确定中标人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520" w:lineRule="atLeast"/>
        <w:ind w:firstLine="720"/>
        <w:jc w:val="left"/>
        <w:textAlignment w:val="auto"/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</w:rPr>
        <w:t>项目单位联系人：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  <w:lang w:val="en-US" w:eastAsia="zh-CN"/>
        </w:rPr>
        <w:t>毛家凯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520" w:lineRule="atLeast"/>
        <w:ind w:firstLine="720"/>
        <w:jc w:val="left"/>
        <w:textAlignment w:val="auto"/>
        <w:rPr>
          <w:rFonts w:hint="default" w:ascii="宋体" w:hAnsi="宋体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</w:rPr>
        <w:t>联系电话：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  <w:lang w:val="en-US" w:eastAsia="zh-CN"/>
        </w:rPr>
        <w:t>15868882024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500" w:lineRule="atLeast"/>
        <w:ind w:firstLine="720"/>
        <w:jc w:val="left"/>
        <w:textAlignment w:val="auto"/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</w:rPr>
        <w:t>联系地址：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  <w:lang w:val="en-US" w:eastAsia="zh-CN"/>
        </w:rPr>
        <w:t xml:space="preserve">莲都区碧湖镇文一路国家电网对面 </w:t>
      </w:r>
    </w:p>
    <w:p>
      <w:pPr>
        <w:ind w:firstLine="643" w:firstLineChars="200"/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</w:rPr>
        <w:t>项目委托单位：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  <w:shd w:val="clear" w:color="auto" w:fill="FFFFFF"/>
          <w:lang w:val="en-US" w:eastAsia="zh-CN"/>
        </w:rPr>
        <w:t>丽水古堰画乡旅游度假区管理中心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1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7796C"/>
    <w:rsid w:val="4B404158"/>
    <w:rsid w:val="5646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  <w:rPr>
      <w:rFonts w:ascii="宋体" w:hAnsi="宋体" w:cs="宋体"/>
      <w:sz w:val="24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Calibri" w:eastAsia="宋体" w:cs="宋体"/>
      <w:color w:val="000000"/>
      <w:kern w:val="0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2026-10-29T00:46:00Z</dcterms:created>
  <dc:creator>Administrator</dc:creator>
  <cp:lastModifiedBy>Administrator</cp:lastModifiedBy>
  <dcterms:modified xsi:type="dcterms:W3CDTF">2026-10-29T03:06:26Z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